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9CCD1" w14:textId="7462C55E" w:rsidR="005D4C7E" w:rsidRPr="003C4E93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>
        <w:rPr>
          <w:rFonts w:ascii="Arial" w:hAnsi="Arial" w:cs="Arial"/>
          <w:b/>
          <w:sz w:val="24"/>
          <w:lang w:val="en-US"/>
        </w:rPr>
        <w:t>4-bis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Pr="00D524F3">
        <w:rPr>
          <w:rFonts w:ascii="Arial" w:hAnsi="Arial" w:cs="Arial"/>
          <w:b/>
          <w:sz w:val="24"/>
          <w:lang w:val="en-US"/>
        </w:rPr>
        <w:t>R1-21030</w:t>
      </w:r>
      <w:r>
        <w:rPr>
          <w:rFonts w:ascii="Arial" w:hAnsi="Arial" w:cs="Arial"/>
          <w:b/>
          <w:sz w:val="24"/>
          <w:lang w:val="en-US"/>
        </w:rPr>
        <w:t>31</w:t>
      </w:r>
    </w:p>
    <w:p w14:paraId="6C8327B1" w14:textId="77777777" w:rsidR="005D4C7E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>
        <w:rPr>
          <w:rFonts w:ascii="Arial" w:hAnsi="Arial" w:cs="Arial"/>
          <w:b/>
          <w:sz w:val="24"/>
          <w:lang w:val="en-US"/>
        </w:rPr>
        <w:t>April 12</w:t>
      </w:r>
      <w:r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81EDE">
        <w:rPr>
          <w:rFonts w:ascii="Arial" w:hAnsi="Arial" w:cs="Arial"/>
          <w:b/>
          <w:sz w:val="24"/>
          <w:lang w:val="en-US"/>
        </w:rPr>
        <w:t xml:space="preserve"> –</w:t>
      </w:r>
      <w:r>
        <w:rPr>
          <w:rFonts w:ascii="Arial" w:hAnsi="Arial" w:cs="Arial"/>
          <w:b/>
          <w:sz w:val="24"/>
          <w:lang w:val="en-US"/>
        </w:rPr>
        <w:t xml:space="preserve"> 20</w:t>
      </w:r>
      <w:r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81EDE">
        <w:rPr>
          <w:rFonts w:ascii="Arial" w:hAnsi="Arial" w:cs="Arial"/>
          <w:b/>
          <w:sz w:val="24"/>
          <w:lang w:val="en-US"/>
        </w:rPr>
        <w:t>, 2021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2B6B7A00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CA7A89" w:rsidRPr="00CA7A89">
        <w:rPr>
          <w:rFonts w:ascii="Arial" w:hAnsi="Arial" w:cs="Arial"/>
          <w:b/>
          <w:sz w:val="24"/>
          <w:lang w:val="en-US"/>
        </w:rPr>
        <w:t>Further analysis and design considerations regarding propagation delay compensation</w:t>
      </w:r>
    </w:p>
    <w:p w14:paraId="60D8EE84" w14:textId="3168300A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F5874">
        <w:rPr>
          <w:rFonts w:ascii="Arial" w:hAnsi="Arial" w:cs="Arial"/>
          <w:b/>
          <w:sz w:val="24"/>
          <w:lang w:val="en-US"/>
        </w:rPr>
        <w:t>8.3.</w:t>
      </w:r>
      <w:r w:rsidR="007F6462">
        <w:rPr>
          <w:rFonts w:ascii="Arial" w:hAnsi="Arial" w:cs="Arial"/>
          <w:b/>
          <w:sz w:val="24"/>
          <w:lang w:val="en-US"/>
        </w:rPr>
        <w:t>4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5758F2E6" w14:textId="53ECC9E4" w:rsidR="00EC04FD" w:rsidRDefault="002C6CD2" w:rsidP="00EC04FD">
      <w:pPr>
        <w:pStyle w:val="3GPPText"/>
      </w:pPr>
      <w:bookmarkStart w:id="1" w:name="_Ref178064866"/>
      <w:r>
        <w:t xml:space="preserve">Rel. </w:t>
      </w:r>
      <w:r w:rsidR="00C467CC">
        <w:t>17 URLLC/</w:t>
      </w:r>
      <w:proofErr w:type="spellStart"/>
      <w:r w:rsidR="00C467CC">
        <w:t>IIoT</w:t>
      </w:r>
      <w:proofErr w:type="spellEnd"/>
      <w:r w:rsidR="00C467CC">
        <w:t xml:space="preserve"> work started in RAN1#102-e based on the objectives of</w:t>
      </w:r>
      <w:r w:rsidR="00EC04FD" w:rsidRPr="00EC04FD">
        <w:t xml:space="preserve"> the agreed WID </w:t>
      </w:r>
      <w:r w:rsidR="00A0735A">
        <w:fldChar w:fldCharType="begin"/>
      </w:r>
      <w:r w:rsidR="00A0735A">
        <w:instrText xml:space="preserve"> REF _Ref46920135 \r \h </w:instrText>
      </w:r>
      <w:r w:rsidR="00A0735A">
        <w:fldChar w:fldCharType="separate"/>
      </w:r>
      <w:r w:rsidR="00D96E5C">
        <w:t>[1]</w:t>
      </w:r>
      <w:r w:rsidR="00A0735A">
        <w:fldChar w:fldCharType="end"/>
      </w:r>
      <w:r w:rsidR="00C467CC">
        <w:t xml:space="preserve">. One of </w:t>
      </w:r>
      <w:r w:rsidR="00EC04FD" w:rsidRPr="00EC04FD">
        <w:t>the objective</w:t>
      </w:r>
      <w:r w:rsidR="00C467CC">
        <w:t>s assumes RAN1 involv</w:t>
      </w:r>
      <w:r w:rsidR="00432091">
        <w:t>e</w:t>
      </w:r>
      <w:r w:rsidR="00C467CC">
        <w:t>ment</w:t>
      </w:r>
      <w:r w:rsidR="00432091">
        <w:t xml:space="preserve"> with </w:t>
      </w:r>
      <w:r w:rsidR="00142EDA">
        <w:t xml:space="preserve">respect to enhanced time synchronization and </w:t>
      </w:r>
      <w:r w:rsidR="00B441C9">
        <w:t>propagation delay compensation</w:t>
      </w:r>
      <w:r w:rsidR="00A82EA1">
        <w:t>, and</w:t>
      </w:r>
      <w:r w:rsidR="00B441C9">
        <w:t xml:space="preserve"> </w:t>
      </w:r>
      <w:proofErr w:type="gramStart"/>
      <w:r w:rsidR="00B441C9">
        <w:t>in particular</w:t>
      </w:r>
      <w:r w:rsidR="00A82EA1">
        <w:t xml:space="preserve"> it</w:t>
      </w:r>
      <w:proofErr w:type="gramEnd"/>
      <w:r w:rsidR="00A82EA1">
        <w:t xml:space="preserve"> includes the following</w:t>
      </w:r>
      <w:r w:rsidR="00EC04FD" w:rsidRPr="00EC04F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0999" w14:paraId="3127406A" w14:textId="77777777" w:rsidTr="00D50028">
        <w:trPr>
          <w:trHeight w:val="782"/>
        </w:trPr>
        <w:tc>
          <w:tcPr>
            <w:tcW w:w="9631" w:type="dxa"/>
          </w:tcPr>
          <w:p w14:paraId="7194903C" w14:textId="77777777" w:rsidR="00890168" w:rsidRDefault="00890168" w:rsidP="00D5002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6B6E47DA" w14:textId="77777777" w:rsidR="00890168" w:rsidRDefault="00890168" w:rsidP="0089016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55E79AB7" w14:textId="1AB33B3D" w:rsidR="00080999" w:rsidRPr="00890168" w:rsidRDefault="00890168" w:rsidP="0089016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</w:tc>
      </w:tr>
    </w:tbl>
    <w:p w14:paraId="207A1FBD" w14:textId="14BC0A38" w:rsidR="000E04E4" w:rsidRDefault="000E04E4" w:rsidP="00EC04FD">
      <w:pPr>
        <w:pStyle w:val="3GPPText"/>
      </w:pPr>
      <w:r>
        <w:t>In RAN1#10</w:t>
      </w:r>
      <w:r w:rsidR="00F64F57">
        <w:t>3</w:t>
      </w:r>
      <w:r>
        <w:t xml:space="preserve">-e, </w:t>
      </w:r>
      <w:r w:rsidR="00F64F57">
        <w:t>moderate</w:t>
      </w:r>
      <w:r w:rsidR="00B441C9">
        <w:t xml:space="preserve"> </w:t>
      </w:r>
      <w:r w:rsidR="00BF6F5E">
        <w:t xml:space="preserve">progress was </w:t>
      </w:r>
      <w:r w:rsidR="00842CFF">
        <w:t>made</w:t>
      </w:r>
      <w:r w:rsidR="0072242D">
        <w:t xml:space="preserve"> defining more assumptions on the sources of propagation delay estimation error.</w:t>
      </w:r>
      <w:r w:rsidR="004F4E99">
        <w:t xml:space="preserve"> After RAN1#103-e, </w:t>
      </w:r>
      <w:r w:rsidR="009B6EA4" w:rsidRPr="009E00F1">
        <w:t>RAN</w:t>
      </w:r>
      <w:r w:rsidR="009E00F1">
        <w:t>1 received the r</w:t>
      </w:r>
      <w:r w:rsidR="009B6EA4" w:rsidRPr="009E00F1">
        <w:t xml:space="preserve">eply LS </w:t>
      </w:r>
      <w:r w:rsidR="009E00F1">
        <w:t xml:space="preserve">from RAN2 </w:t>
      </w:r>
      <w:r w:rsidR="006E0C7F" w:rsidRPr="009E00F1">
        <w:t>[</w:t>
      </w:r>
      <w:r w:rsidR="001C360C" w:rsidRPr="001C360C">
        <w:t>R1-2100024</w:t>
      </w:r>
      <w:r w:rsidR="001C360C">
        <w:t xml:space="preserve">, </w:t>
      </w:r>
      <w:r w:rsidR="006E0C7F" w:rsidRPr="009E00F1">
        <w:t xml:space="preserve">R2-2010837] </w:t>
      </w:r>
      <w:r w:rsidR="009E00F1">
        <w:t xml:space="preserve">regarding </w:t>
      </w:r>
      <w:proofErr w:type="spellStart"/>
      <w:r w:rsidR="009E00F1">
        <w:t>Uu</w:t>
      </w:r>
      <w:proofErr w:type="spellEnd"/>
      <w:r w:rsidR="009E00F1">
        <w:t xml:space="preserve"> time synchronicity budget: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00F1" w14:paraId="24A31B75" w14:textId="77777777" w:rsidTr="009E00F1">
        <w:tc>
          <w:tcPr>
            <w:tcW w:w="9631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972"/>
              <w:gridCol w:w="3402"/>
            </w:tblGrid>
            <w:tr w:rsidR="00BB4719" w14:paraId="59EB0817" w14:textId="77777777" w:rsidTr="002240A6">
              <w:trPr>
                <w:trHeight w:val="233"/>
              </w:trPr>
              <w:tc>
                <w:tcPr>
                  <w:tcW w:w="2972" w:type="dxa"/>
                </w:tcPr>
                <w:p w14:paraId="5184A220" w14:textId="77777777" w:rsidR="00BB4719" w:rsidRPr="00C9740D" w:rsidRDefault="00BB4719" w:rsidP="00BB4719">
                  <w:pPr>
                    <w:spacing w:after="160"/>
                    <w:contextualSpacing/>
                    <w:jc w:val="both"/>
                    <w:rPr>
                      <w:rFonts w:ascii="Arial" w:hAnsi="Arial" w:cs="Arial"/>
                      <w:b/>
                      <w:bCs/>
                      <w:iCs/>
                      <w:color w:val="000000"/>
                      <w:lang w:eastAsia="ko-KR"/>
                    </w:rPr>
                  </w:pPr>
                  <w:r w:rsidRPr="00C9740D">
                    <w:rPr>
                      <w:rFonts w:ascii="Arial" w:hAnsi="Arial" w:cs="Arial"/>
                      <w:b/>
                      <w:bCs/>
                      <w:iCs/>
                      <w:color w:val="000000"/>
                      <w:lang w:eastAsia="ko-KR"/>
                    </w:rPr>
                    <w:t>Scenario</w:t>
                  </w:r>
                </w:p>
              </w:tc>
              <w:tc>
                <w:tcPr>
                  <w:tcW w:w="3402" w:type="dxa"/>
                </w:tcPr>
                <w:p w14:paraId="684C8083" w14:textId="77777777" w:rsidR="00BB4719" w:rsidRPr="00C9740D" w:rsidRDefault="00BB4719" w:rsidP="00BB4719">
                  <w:pPr>
                    <w:spacing w:after="160"/>
                    <w:contextualSpacing/>
                    <w:jc w:val="both"/>
                    <w:rPr>
                      <w:rFonts w:ascii="Arial" w:hAnsi="Arial" w:cs="Arial"/>
                      <w:b/>
                      <w:bCs/>
                      <w:iCs/>
                      <w:color w:val="000000"/>
                      <w:lang w:eastAsia="ko-KR"/>
                    </w:rPr>
                  </w:pPr>
                  <w:r>
                    <w:rPr>
                      <w:rFonts w:ascii="Arial" w:hAnsi="Arial" w:cs="Arial"/>
                      <w:b/>
                      <w:bCs/>
                      <w:iCs/>
                      <w:color w:val="000000"/>
                      <w:lang w:eastAsia="ko-KR"/>
                    </w:rPr>
                    <w:t xml:space="preserve">Single </w:t>
                  </w:r>
                  <w:proofErr w:type="spellStart"/>
                  <w:r w:rsidRPr="00C9740D">
                    <w:rPr>
                      <w:rFonts w:ascii="Arial" w:hAnsi="Arial" w:cs="Arial"/>
                      <w:b/>
                      <w:bCs/>
                      <w:iCs/>
                      <w:color w:val="000000"/>
                      <w:lang w:eastAsia="ko-KR"/>
                    </w:rPr>
                    <w:t>Uu</w:t>
                  </w:r>
                  <w:proofErr w:type="spellEnd"/>
                  <w:r w:rsidRPr="00C9740D">
                    <w:rPr>
                      <w:rFonts w:ascii="Arial" w:hAnsi="Arial" w:cs="Arial"/>
                      <w:b/>
                      <w:bCs/>
                      <w:iCs/>
                      <w:color w:val="000000"/>
                      <w:lang w:eastAsia="ko-KR"/>
                    </w:rPr>
                    <w:t xml:space="preserve"> interface Budget</w:t>
                  </w:r>
                </w:p>
              </w:tc>
            </w:tr>
            <w:tr w:rsidR="00BB4719" w14:paraId="3D3D0704" w14:textId="77777777" w:rsidTr="002240A6">
              <w:trPr>
                <w:trHeight w:val="246"/>
              </w:trPr>
              <w:tc>
                <w:tcPr>
                  <w:tcW w:w="2972" w:type="dxa"/>
                </w:tcPr>
                <w:p w14:paraId="28A246C7" w14:textId="77777777" w:rsidR="00BB4719" w:rsidRPr="00241ABE" w:rsidRDefault="00BB4719" w:rsidP="00BB4719">
                  <w:pPr>
                    <w:spacing w:after="160"/>
                    <w:contextualSpacing/>
                    <w:jc w:val="both"/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</w:pPr>
                  <w:r w:rsidRPr="00241ABE"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  <w:t>Control-to-Control</w:t>
                  </w:r>
                </w:p>
              </w:tc>
              <w:tc>
                <w:tcPr>
                  <w:tcW w:w="3402" w:type="dxa"/>
                </w:tcPr>
                <w:p w14:paraId="748213C3" w14:textId="77777777" w:rsidR="00BB4719" w:rsidRPr="00241ABE" w:rsidRDefault="00BB4719" w:rsidP="00BB4719">
                  <w:pPr>
                    <w:spacing w:after="160"/>
                    <w:contextualSpacing/>
                    <w:jc w:val="both"/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</w:pPr>
                  <w:r w:rsidRPr="00241ABE"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  <w:t>±</w:t>
                  </w:r>
                  <w:r w:rsidRPr="003D4779">
                    <w:rPr>
                      <w:rFonts w:ascii="Arial" w:hAnsi="Arial" w:cs="Arial"/>
                      <w:iCs/>
                      <w:color w:val="00B050"/>
                      <w:lang w:eastAsia="ko-KR"/>
                    </w:rPr>
                    <w:t>145</w:t>
                  </w:r>
                  <w:r w:rsidRPr="00241ABE"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  <w:t>ns to ±</w:t>
                  </w:r>
                  <w:r w:rsidRPr="003D4779">
                    <w:rPr>
                      <w:rFonts w:ascii="Arial" w:hAnsi="Arial" w:cs="Arial"/>
                      <w:iCs/>
                      <w:color w:val="00B0F0"/>
                      <w:lang w:eastAsia="ko-KR"/>
                    </w:rPr>
                    <w:t>275</w:t>
                  </w:r>
                  <w:r w:rsidRPr="00241ABE"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  <w:t>ns</w:t>
                  </w:r>
                </w:p>
              </w:tc>
            </w:tr>
            <w:tr w:rsidR="00BB4719" w14:paraId="572E39FB" w14:textId="77777777" w:rsidTr="002240A6">
              <w:trPr>
                <w:trHeight w:val="236"/>
              </w:trPr>
              <w:tc>
                <w:tcPr>
                  <w:tcW w:w="2972" w:type="dxa"/>
                </w:tcPr>
                <w:p w14:paraId="694302EF" w14:textId="77777777" w:rsidR="00BB4719" w:rsidRPr="00241ABE" w:rsidRDefault="00BB4719" w:rsidP="00BB4719">
                  <w:pPr>
                    <w:spacing w:after="160"/>
                    <w:contextualSpacing/>
                    <w:jc w:val="both"/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</w:pPr>
                  <w:r w:rsidRPr="00241ABE"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  <w:t>Smart Grid</w:t>
                  </w:r>
                </w:p>
              </w:tc>
              <w:tc>
                <w:tcPr>
                  <w:tcW w:w="3402" w:type="dxa"/>
                </w:tcPr>
                <w:p w14:paraId="4AD48CE6" w14:textId="77777777" w:rsidR="00BB4719" w:rsidRPr="00241ABE" w:rsidRDefault="00BB4719" w:rsidP="00BB4719">
                  <w:pPr>
                    <w:spacing w:after="160"/>
                    <w:contextualSpacing/>
                    <w:jc w:val="both"/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</w:pPr>
                  <w:r w:rsidRPr="00241ABE"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  <w:t>±</w:t>
                  </w:r>
                  <w:r w:rsidRPr="003D4779">
                    <w:rPr>
                      <w:rFonts w:ascii="Arial" w:hAnsi="Arial" w:cs="Arial"/>
                      <w:iCs/>
                      <w:color w:val="00B050"/>
                      <w:lang w:eastAsia="ko-KR"/>
                    </w:rPr>
                    <w:t>795</w:t>
                  </w:r>
                  <w:r w:rsidRPr="00241ABE"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  <w:t>ns to ±</w:t>
                  </w:r>
                  <w:r w:rsidRPr="003D4779">
                    <w:rPr>
                      <w:rFonts w:ascii="Arial" w:hAnsi="Arial" w:cs="Arial"/>
                      <w:iCs/>
                      <w:color w:val="00B0F0"/>
                      <w:lang w:eastAsia="ko-KR"/>
                    </w:rPr>
                    <w:t>845</w:t>
                  </w:r>
                  <w:r w:rsidRPr="00241ABE">
                    <w:rPr>
                      <w:rFonts w:ascii="Arial" w:hAnsi="Arial" w:cs="Arial"/>
                      <w:iCs/>
                      <w:color w:val="000000"/>
                      <w:lang w:eastAsia="ko-KR"/>
                    </w:rPr>
                    <w:t>ns</w:t>
                  </w:r>
                </w:p>
              </w:tc>
            </w:tr>
          </w:tbl>
          <w:p w14:paraId="237337A3" w14:textId="77777777" w:rsidR="00BB4719" w:rsidRDefault="00BB4719" w:rsidP="00BB4719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</w:p>
          <w:p w14:paraId="6458257D" w14:textId="50CBF6D0" w:rsidR="009E00F1" w:rsidRPr="00BB4719" w:rsidRDefault="00BB4719" w:rsidP="00BB4719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 xml:space="preserve">These values are determined with assumptions such that network-side synchronization for Control-to-control is based on </w:t>
            </w:r>
            <w:proofErr w:type="spellStart"/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>gPTP</w:t>
            </w:r>
            <w:proofErr w:type="spellEnd"/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 xml:space="preserve"> and Smart Grid is based on GNSS. The </w:t>
            </w:r>
            <w:proofErr w:type="spellStart"/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>Uu</w:t>
            </w:r>
            <w:proofErr w:type="spellEnd"/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 xml:space="preserve"> interface time synchronization budget can be interpreted as the maximum 5GS time synchronization error between the UE and the gNB-DU. RAN2</w:t>
            </w:r>
            <w:r>
              <w:rPr>
                <w:rFonts w:ascii="Arial" w:hAnsi="Arial" w:cs="Arial"/>
                <w:iCs/>
                <w:color w:val="000000"/>
                <w:lang w:eastAsia="ko-KR"/>
              </w:rPr>
              <w:t xml:space="preserve"> agrees</w:t>
            </w:r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eastAsia="ko-KR"/>
              </w:rPr>
              <w:t>that the decision on PDC option is up to RAN1, and</w:t>
            </w:r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 xml:space="preserve"> RAN1 should aim to meet the most stringent requirement among these scenarios, but a number within the range is also acceptable</w:t>
            </w:r>
            <w:r w:rsidRPr="00630511">
              <w:rPr>
                <w:rStyle w:val="CommentReference"/>
                <w:rFonts w:ascii="Arial" w:hAnsi="Arial" w:cs="Arial"/>
              </w:rPr>
              <w:t xml:space="preserve">. </w:t>
            </w:r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 xml:space="preserve">RAN2 would like to point out that </w:t>
            </w:r>
            <w:r w:rsidRPr="00241ABE">
              <w:rPr>
                <w:rFonts w:ascii="Arial" w:hAnsi="Arial" w:cs="Arial"/>
              </w:rPr>
              <w:t xml:space="preserve">the error caused by the limited granularity of referenceTimeInfo-r16 IE (±5ns) is already included in the network part budget, and RAN1 should not include this error in </w:t>
            </w:r>
            <w:proofErr w:type="spellStart"/>
            <w:r w:rsidRPr="00241ABE">
              <w:rPr>
                <w:rFonts w:ascii="Arial" w:hAnsi="Arial" w:cs="Arial"/>
              </w:rPr>
              <w:t>Uu</w:t>
            </w:r>
            <w:proofErr w:type="spellEnd"/>
            <w:r w:rsidRPr="00241ABE">
              <w:rPr>
                <w:rFonts w:ascii="Arial" w:hAnsi="Arial" w:cs="Arial"/>
              </w:rPr>
              <w:t xml:space="preserve"> interface again</w:t>
            </w:r>
            <w:r w:rsidRPr="00630511">
              <w:rPr>
                <w:rFonts w:ascii="Arial" w:hAnsi="Arial" w:cs="Arial"/>
                <w:iCs/>
                <w:color w:val="000000"/>
                <w:lang w:eastAsia="ko-KR"/>
              </w:rPr>
              <w:t>.</w:t>
            </w:r>
          </w:p>
        </w:tc>
      </w:tr>
    </w:tbl>
    <w:p w14:paraId="17B685D8" w14:textId="5659A425" w:rsidR="0072242D" w:rsidRDefault="0072242D" w:rsidP="00EC04FD">
      <w:pPr>
        <w:pStyle w:val="3GPPText"/>
      </w:pPr>
      <w:r>
        <w:t>In RAN1#140-e, a limited progress was made with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4E99" w14:paraId="707C255B" w14:textId="77777777" w:rsidTr="004F4E99">
        <w:tc>
          <w:tcPr>
            <w:tcW w:w="9631" w:type="dxa"/>
          </w:tcPr>
          <w:p w14:paraId="14B62FF9" w14:textId="77777777" w:rsidR="001F0F4D" w:rsidRDefault="001F0F4D" w:rsidP="001F0F4D">
            <w:pPr>
              <w:autoSpaceDE w:val="0"/>
              <w:autoSpaceDN w:val="0"/>
              <w:snapToGrid w:val="0"/>
              <w:spacing w:after="60" w:line="252" w:lineRule="auto"/>
              <w:jc w:val="both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eastAsia="zh-CN"/>
              </w:rPr>
              <w:t>Agreements</w:t>
            </w:r>
            <w:r>
              <w:rPr>
                <w:rFonts w:ascii="Times New Roman" w:hAnsi="Times New Roman"/>
                <w:szCs w:val="20"/>
                <w:lang w:eastAsia="zh-CN"/>
              </w:rPr>
              <w:t>:</w:t>
            </w:r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Take </w:t>
            </w:r>
            <w:r>
              <w:rPr>
                <w:rFonts w:ascii="Times New Roman" w:hAnsi="Times New Roman"/>
                <w:szCs w:val="20"/>
              </w:rPr>
              <w:t>±</w:t>
            </w:r>
            <w:r>
              <w:rPr>
                <w:rFonts w:ascii="Times New Roman" w:hAnsi="Times New Roman"/>
                <w:szCs w:val="20"/>
                <w:lang w:eastAsia="zh-CN"/>
              </w:rPr>
              <w:t>100 ns as the assumption for downlink frame timing detection error (</w:t>
            </w:r>
            <w:proofErr w:type="spellStart"/>
            <w:r>
              <w:rPr>
                <w:rFonts w:ascii="Times New Roman" w:hAnsi="Times New Roman"/>
                <w:szCs w:val="20"/>
                <w:lang w:eastAsia="zh-CN"/>
              </w:rPr>
              <w:t>error</w:t>
            </w:r>
            <w:r>
              <w:rPr>
                <w:rFonts w:ascii="Times New Roman" w:hAnsi="Times New Roman"/>
                <w:szCs w:val="20"/>
                <w:vertAlign w:val="subscript"/>
                <w:lang w:eastAsia="zh-CN"/>
              </w:rPr>
              <w:t>UE,DL,RX</w:t>
            </w:r>
            <w:proofErr w:type="spellEnd"/>
            <w:r>
              <w:rPr>
                <w:rFonts w:ascii="Times New Roman" w:hAnsi="Times New Roman"/>
                <w:szCs w:val="20"/>
                <w:lang w:eastAsia="zh-CN"/>
              </w:rPr>
              <w:fldChar w:fldCharType="begin"/>
            </w:r>
            <w:r>
              <w:rPr>
                <w:rFonts w:ascii="Times New Roman" w:hAnsi="Times New Roman"/>
                <w:szCs w:val="20"/>
                <w:lang w:eastAsia="zh-CN"/>
              </w:rPr>
              <w:instrText xml:space="preserve"> QUOTE </w:instrText>
            </w:r>
            <w:r>
              <w:rPr>
                <w:position w:val="-6"/>
                <w:szCs w:val="20"/>
              </w:rPr>
              <w:pict w14:anchorId="5DFED8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35pt;height:13.45pt" equationxml="&lt;">
                  <v:imagedata r:id="rId12" o:title="" chromakey="white"/>
                </v:shape>
              </w:pict>
            </w:r>
            <w:r>
              <w:rPr>
                <w:rFonts w:ascii="Times New Roman" w:hAnsi="Times New Roman"/>
                <w:szCs w:val="20"/>
                <w:lang w:eastAsia="zh-CN"/>
              </w:rPr>
              <w:instrText xml:space="preserve"> </w:instrText>
            </w:r>
            <w:r>
              <w:rPr>
                <w:rFonts w:ascii="Times New Roman" w:hAnsi="Times New Roman"/>
                <w:szCs w:val="20"/>
                <w:lang w:eastAsia="zh-CN"/>
              </w:rPr>
              <w:fldChar w:fldCharType="end"/>
            </w:r>
            <w:r>
              <w:rPr>
                <w:rFonts w:ascii="Times New Roman" w:hAnsi="Times New Roman"/>
                <w:szCs w:val="20"/>
                <w:lang w:eastAsia="zh-CN"/>
              </w:rPr>
              <w:t>) at the UE for evaluation of the overall time synchronization error for TA based propagation delay compensation, if downlink frame timing detection error needs to be considered separately.</w:t>
            </w:r>
          </w:p>
          <w:p w14:paraId="2C5B2FF6" w14:textId="77777777" w:rsidR="001F0F4D" w:rsidRDefault="001F0F4D" w:rsidP="001F0F4D">
            <w:pPr>
              <w:numPr>
                <w:ilvl w:val="0"/>
                <w:numId w:val="37"/>
              </w:numPr>
              <w:autoSpaceDE w:val="0"/>
              <w:autoSpaceDN w:val="0"/>
              <w:snapToGrid w:val="0"/>
              <w:spacing w:after="120" w:line="252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Send a LS to RAN4 to ask for clarification on whether downlink frame timing detection error is included in </w:t>
            </w:r>
            <w:proofErr w:type="spellStart"/>
            <w:r>
              <w:rPr>
                <w:rFonts w:ascii="Times New Roman" w:hAnsi="Times New Roman"/>
                <w:szCs w:val="20"/>
                <w:lang w:eastAsia="zh-CN"/>
              </w:rPr>
              <w:t>Te</w:t>
            </w:r>
            <w:proofErr w:type="spellEnd"/>
            <w:r>
              <w:rPr>
                <w:rFonts w:ascii="Times New Roman" w:hAnsi="Times New Roman"/>
                <w:szCs w:val="20"/>
                <w:lang w:eastAsia="zh-CN"/>
              </w:rPr>
              <w:t xml:space="preserve"> or not</w:t>
            </w:r>
          </w:p>
          <w:p w14:paraId="414BB54D" w14:textId="77777777" w:rsidR="001F0F4D" w:rsidRDefault="001F0F4D" w:rsidP="001F0F4D">
            <w:pPr>
              <w:numPr>
                <w:ilvl w:val="1"/>
                <w:numId w:val="37"/>
              </w:numPr>
              <w:autoSpaceDE w:val="0"/>
              <w:autoSpaceDN w:val="0"/>
              <w:snapToGrid w:val="0"/>
              <w:spacing w:after="120" w:line="252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In the LS, to include more details about option 1 (included) &amp; option 2 (not included); also including the necessary background </w:t>
            </w:r>
          </w:p>
          <w:p w14:paraId="2B08178C" w14:textId="1D2EC6F5" w:rsidR="004F4E99" w:rsidRPr="001F0F4D" w:rsidRDefault="001F0F4D" w:rsidP="00EC04FD">
            <w:pPr>
              <w:numPr>
                <w:ilvl w:val="0"/>
                <w:numId w:val="37"/>
              </w:numPr>
              <w:autoSpaceDE w:val="0"/>
              <w:autoSpaceDN w:val="0"/>
              <w:snapToGrid w:val="0"/>
              <w:spacing w:after="120" w:line="252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FFS whether to apply the same value to RTT-based propagation delay compensation, and the corresponding condition (if any) if the same value will be applied</w:t>
            </w:r>
          </w:p>
        </w:tc>
      </w:tr>
    </w:tbl>
    <w:p w14:paraId="1F3C1015" w14:textId="69DA661E" w:rsidR="0072242D" w:rsidRDefault="00B05A3D" w:rsidP="00EC04FD">
      <w:pPr>
        <w:pStyle w:val="3GPPText"/>
      </w:pPr>
      <w:r>
        <w:t>The LS was sent in [</w:t>
      </w:r>
      <w:r w:rsidR="00D3778C" w:rsidRPr="00D3778C">
        <w:t>R1-2102245</w:t>
      </w:r>
      <w:r>
        <w:t>]</w:t>
      </w:r>
      <w:r w:rsidR="00B35B7D">
        <w:t>.</w:t>
      </w:r>
      <w:r w:rsidR="00A66DA8">
        <w:t xml:space="preserve"> Since the deadlines in RAN1 and RAN4 are separated, it was possible to check the majority view on this LS in RAN4, </w:t>
      </w:r>
      <w:r w:rsidR="00A66DA8" w:rsidRPr="0017674C">
        <w:rPr>
          <w:b/>
          <w:bCs/>
        </w:rPr>
        <w:t>and it seems the</w:t>
      </w:r>
      <w:r w:rsidR="0017674C" w:rsidRPr="0017674C">
        <w:rPr>
          <w:b/>
          <w:bCs/>
        </w:rPr>
        <w:t xml:space="preserve"> overwhelming majority is </w:t>
      </w:r>
      <w:r w:rsidR="00B35D3F">
        <w:rPr>
          <w:b/>
          <w:bCs/>
        </w:rPr>
        <w:t xml:space="preserve">for </w:t>
      </w:r>
      <w:r w:rsidR="0017674C" w:rsidRPr="0017674C">
        <w:rPr>
          <w:b/>
          <w:bCs/>
        </w:rPr>
        <w:t xml:space="preserve">Option 1, i.e. the DL frame boundary detection error is already included in </w:t>
      </w:r>
      <w:proofErr w:type="spellStart"/>
      <w:r w:rsidR="0017674C" w:rsidRPr="0017674C">
        <w:rPr>
          <w:b/>
          <w:bCs/>
        </w:rPr>
        <w:t>Te</w:t>
      </w:r>
      <w:proofErr w:type="spellEnd"/>
      <w:r w:rsidR="0017674C">
        <w:t>. We further use this</w:t>
      </w:r>
      <w:r w:rsidR="004E7DF7">
        <w:t xml:space="preserve"> assumption in analysis.</w:t>
      </w:r>
    </w:p>
    <w:p w14:paraId="7A8C7DE3" w14:textId="2B330106" w:rsidR="00C416B2" w:rsidRDefault="007B5221" w:rsidP="00EC04FD">
      <w:pPr>
        <w:pStyle w:val="3GPPText"/>
      </w:pPr>
      <w:r>
        <w:t>Lastly, RAN1 received an LS from RAN3 [</w:t>
      </w:r>
      <w:r w:rsidR="006B1D3C" w:rsidRPr="006B1D3C">
        <w:t>R1-2102293</w:t>
      </w:r>
      <w:r>
        <w:t>]</w:t>
      </w:r>
      <w:r w:rsidR="006B1D3C">
        <w:t>, indicating that</w:t>
      </w:r>
      <w:r w:rsidR="00E079B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79B9" w14:paraId="68FC03A6" w14:textId="77777777" w:rsidTr="00E079B9">
        <w:tc>
          <w:tcPr>
            <w:tcW w:w="9631" w:type="dxa"/>
          </w:tcPr>
          <w:p w14:paraId="77D2B1CD" w14:textId="0123077D" w:rsidR="00E079B9" w:rsidRDefault="00E079B9" w:rsidP="00E079B9">
            <w:pPr>
              <w:pStyle w:val="3GPPText"/>
              <w:jc w:val="left"/>
            </w:pPr>
            <w:r w:rsidRPr="00E079B9">
              <w:rPr>
                <w:lang w:val="en-GB"/>
              </w:rPr>
              <w:t xml:space="preserve">RAN3 considers that gNB-based PDC may have RAN3 specification impacts. However, it is RAN3 understanding that support for gNB-based PDC is up to RAN1 and RAN2 decisions. Therefore, RAN3 </w:t>
            </w:r>
            <w:r w:rsidRPr="00E079B9">
              <w:rPr>
                <w:lang w:val="en-GB"/>
              </w:rPr>
              <w:lastRenderedPageBreak/>
              <w:t>will not further discuss gNB-based PDC unless support for the functionality is first confirmed by RAN1/RAN2</w:t>
            </w:r>
            <w:r>
              <w:rPr>
                <w:lang w:val="en-GB"/>
              </w:rPr>
              <w:t>.</w:t>
            </w:r>
          </w:p>
        </w:tc>
      </w:tr>
    </w:tbl>
    <w:p w14:paraId="5EBAFFF2" w14:textId="77777777" w:rsidR="00E079B9" w:rsidRPr="009E00F1" w:rsidRDefault="00E079B9" w:rsidP="00EC04FD">
      <w:pPr>
        <w:pStyle w:val="3GPPText"/>
      </w:pPr>
    </w:p>
    <w:p w14:paraId="0E5B56BB" w14:textId="2A849FC8" w:rsidR="00EC04FD" w:rsidRPr="003071BC" w:rsidRDefault="004501D2" w:rsidP="00EC04FD">
      <w:pPr>
        <w:pStyle w:val="3GPPText"/>
      </w:pPr>
      <w:r w:rsidRPr="003071BC">
        <w:t xml:space="preserve">In this contribution we provide </w:t>
      </w:r>
      <w:r w:rsidR="009B6EA4">
        <w:t xml:space="preserve">further </w:t>
      </w:r>
      <w:r w:rsidR="00D33CE3" w:rsidRPr="003071BC">
        <w:t xml:space="preserve">analysis of timing error based on different techniques for propagation delay </w:t>
      </w:r>
      <w:r w:rsidR="00534C80" w:rsidRPr="003071BC">
        <w:t>compensation</w:t>
      </w:r>
      <w:r w:rsidR="00534C80">
        <w:t xml:space="preserve"> and</w:t>
      </w:r>
      <w:r w:rsidR="00D33CE3" w:rsidRPr="003071BC">
        <w:t xml:space="preserve"> discuss </w:t>
      </w:r>
      <w:r w:rsidR="003071BC" w:rsidRPr="003071BC">
        <w:t>RAN1 related design aspects for the propagation delay compensation</w:t>
      </w:r>
      <w:r w:rsidR="00AA393B" w:rsidRPr="003071BC">
        <w:t>.</w:t>
      </w:r>
      <w:r w:rsidR="005B1BE3">
        <w:t xml:space="preserve"> In </w:t>
      </w:r>
      <w:r w:rsidR="005B1BE3">
        <w:fldChar w:fldCharType="begin"/>
      </w:r>
      <w:r w:rsidR="005B1BE3">
        <w:instrText xml:space="preserve"> REF _Ref68608055 \r \h </w:instrText>
      </w:r>
      <w:r w:rsidR="005B1BE3">
        <w:fldChar w:fldCharType="separate"/>
      </w:r>
      <w:r w:rsidR="005B1BE3">
        <w:t>[2]</w:t>
      </w:r>
      <w:r w:rsidR="005B1BE3">
        <w:fldChar w:fldCharType="end"/>
      </w:r>
      <w:r w:rsidR="005B1BE3">
        <w:t>-</w:t>
      </w:r>
      <w:r w:rsidR="005B1BE3">
        <w:fldChar w:fldCharType="begin"/>
      </w:r>
      <w:r w:rsidR="005B1BE3">
        <w:instrText xml:space="preserve"> REF _Ref68608056 \r \h </w:instrText>
      </w:r>
      <w:r w:rsidR="005B1BE3">
        <w:fldChar w:fldCharType="separate"/>
      </w:r>
      <w:r w:rsidR="005B1BE3">
        <w:t>[5]</w:t>
      </w:r>
      <w:r w:rsidR="005B1BE3">
        <w:fldChar w:fldCharType="end"/>
      </w:r>
      <w:r w:rsidR="005B1BE3">
        <w:t>, views on other topic in R17 URLLC/IIOT are provided.</w:t>
      </w:r>
    </w:p>
    <w:p w14:paraId="630DE341" w14:textId="2AFA75A7" w:rsidR="00EC04FD" w:rsidRPr="00EC04FD" w:rsidRDefault="00645B8E" w:rsidP="004537AF">
      <w:pPr>
        <w:pStyle w:val="3GPPH1"/>
      </w:pPr>
      <w:bookmarkStart w:id="2" w:name="_Ref54215609"/>
      <w:r>
        <w:t>Error Model and Analysis</w:t>
      </w:r>
      <w:bookmarkEnd w:id="2"/>
    </w:p>
    <w:p w14:paraId="61C6977D" w14:textId="3B19E5D4" w:rsidR="00645B8E" w:rsidRDefault="001077C1" w:rsidP="00EC04FD">
      <w:pPr>
        <w:pStyle w:val="3GPPText"/>
      </w:pPr>
      <w:r>
        <w:t>For TA-like propagation delay compensation at the UE, the following error model is used</w:t>
      </w:r>
      <w:r w:rsidR="00881AC1">
        <w:t>:</w:t>
      </w:r>
    </w:p>
    <w:p w14:paraId="4B96A1AE" w14:textId="471E634C" w:rsidR="00645B8E" w:rsidRPr="0074156F" w:rsidRDefault="00645B8E" w:rsidP="00645B8E">
      <w:pPr>
        <w:rPr>
          <w:rFonts w:eastAsiaTheme="minorEastAsia"/>
          <w:sz w:val="22"/>
          <w:szCs w:val="28"/>
        </w:rPr>
      </w:pPr>
      <m:oMathPara>
        <m:oMath>
          <m:r>
            <w:rPr>
              <w:rFonts w:ascii="Cambria Math" w:hAnsi="Cambria Math"/>
              <w:sz w:val="22"/>
              <w:szCs w:val="28"/>
            </w:rPr>
            <m:t>Erro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sync</m:t>
                  </m:r>
                </m:sub>
              </m:sSub>
            </m:sub>
          </m:sSub>
          <m: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BS,DL,tx</m:t>
              </m:r>
            </m:sub>
          </m:sSub>
          <m:r>
            <w:rPr>
              <w:rFonts w:ascii="Cambria Math" w:hAnsi="Cambria Math"/>
              <w:sz w:val="22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UE,DL,rx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UE,UL,tx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TAG</m:t>
                  </m:r>
                </m:sub>
              </m:sSub>
              <m: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8"/>
                    </w:rPr>
                    <m:t>TAAA</m:t>
                  </m:r>
                </m:sub>
              </m:sSub>
            </m:num>
            <m:den>
              <m: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6CC56208" w14:textId="213A990B" w:rsidR="00645B8E" w:rsidRPr="0074156F" w:rsidRDefault="00645B8E" w:rsidP="00645B8E">
      <w:pPr>
        <w:rPr>
          <w:sz w:val="22"/>
          <w:szCs w:val="28"/>
        </w:rPr>
      </w:pPr>
    </w:p>
    <w:p w14:paraId="600E0327" w14:textId="24803B82" w:rsidR="00515EBC" w:rsidRPr="0074156F" w:rsidRDefault="00AB169C" w:rsidP="002E3457">
      <w:pPr>
        <w:jc w:val="both"/>
        <w:rPr>
          <w:sz w:val="22"/>
          <w:szCs w:val="28"/>
        </w:rPr>
      </w:pPr>
      <w:r>
        <w:rPr>
          <w:sz w:val="22"/>
          <w:szCs w:val="28"/>
        </w:rPr>
        <w:t>w</w:t>
      </w:r>
      <w:r w:rsidRPr="0074156F">
        <w:rPr>
          <w:sz w:val="22"/>
          <w:szCs w:val="28"/>
        </w:rPr>
        <w:t>here</w:t>
      </w:r>
      <w:r w:rsidR="00515EBC" w:rsidRPr="0074156F">
        <w:rPr>
          <w:sz w:val="22"/>
          <w:szCs w:val="28"/>
        </w:rPr>
        <w:t>,</w:t>
      </w:r>
    </w:p>
    <w:p w14:paraId="6B4EB43B" w14:textId="63A27C02" w:rsidR="00645B8E" w:rsidRPr="0074156F" w:rsidRDefault="00927C96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BS,DL,tx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 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65 ns</m:t>
        </m:r>
      </m:oMath>
      <w:r w:rsidR="00FD7DD9">
        <w:rPr>
          <w:sz w:val="22"/>
          <w:szCs w:val="28"/>
        </w:rPr>
        <w:t xml:space="preserve"> for </w:t>
      </w:r>
      <w:r w:rsidR="00D64EF1">
        <w:rPr>
          <w:sz w:val="22"/>
          <w:szCs w:val="28"/>
        </w:rPr>
        <w:t>Control-to-control</w:t>
      </w:r>
      <w:r w:rsidR="00FD7DD9">
        <w:rPr>
          <w:sz w:val="22"/>
          <w:szCs w:val="28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65 or 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200 ns</m:t>
        </m:r>
      </m:oMath>
      <w:r w:rsidR="00D64EF1">
        <w:rPr>
          <w:sz w:val="22"/>
          <w:szCs w:val="28"/>
        </w:rPr>
        <w:t xml:space="preserve"> for Smart Grid</w:t>
      </w:r>
      <w:r w:rsidR="00023E40">
        <w:rPr>
          <w:sz w:val="22"/>
          <w:szCs w:val="28"/>
        </w:rPr>
        <w:t>.</w:t>
      </w:r>
    </w:p>
    <w:p w14:paraId="456527DB" w14:textId="28A5DE5F" w:rsidR="00645B8E" w:rsidRPr="002458BA" w:rsidRDefault="0074156F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>
        <w:rPr>
          <w:rFonts w:eastAsiaTheme="minorEastAsia"/>
          <w:sz w:val="22"/>
          <w:szCs w:val="28"/>
        </w:rPr>
        <w:t xml:space="preserve">For analysis, all values </w:t>
      </w:r>
      <w:r w:rsidR="00D64EF1">
        <w:rPr>
          <w:rFonts w:eastAsiaTheme="minorEastAsia"/>
          <w:sz w:val="22"/>
          <w:szCs w:val="28"/>
        </w:rPr>
        <w:t xml:space="preserve">are </w:t>
      </w:r>
      <w:r>
        <w:rPr>
          <w:rFonts w:eastAsiaTheme="minorEastAsia"/>
          <w:sz w:val="22"/>
          <w:szCs w:val="28"/>
        </w:rPr>
        <w:t>checked</w:t>
      </w:r>
      <w:r w:rsidR="00FF6079">
        <w:rPr>
          <w:rFonts w:eastAsiaTheme="minorEastAsia"/>
          <w:sz w:val="22"/>
          <w:szCs w:val="28"/>
        </w:rPr>
        <w:t>.</w:t>
      </w:r>
    </w:p>
    <w:p w14:paraId="33C26BF1" w14:textId="4EBEC7CC" w:rsidR="00CB1195" w:rsidRPr="0074156F" w:rsidRDefault="00927C96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UE,DL,rx</m:t>
            </m:r>
          </m:sub>
        </m:sSub>
      </m:oMath>
    </w:p>
    <w:p w14:paraId="54B6D01A" w14:textId="0C063E23" w:rsidR="00645B8E" w:rsidRPr="00B96C95" w:rsidRDefault="00B42CD4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rFonts w:eastAsiaTheme="minorEastAsia"/>
          <w:sz w:val="22"/>
          <w:szCs w:val="28"/>
        </w:rPr>
        <w:t xml:space="preserve">UE </w:t>
      </w:r>
      <w:r w:rsidR="00CB1195" w:rsidRPr="0074156F">
        <w:rPr>
          <w:rFonts w:eastAsiaTheme="minorEastAsia"/>
          <w:sz w:val="22"/>
          <w:szCs w:val="28"/>
        </w:rPr>
        <w:t>reception error</w:t>
      </w:r>
      <w:r w:rsidR="00DF3E8A">
        <w:rPr>
          <w:rFonts w:eastAsiaTheme="minorEastAsia"/>
          <w:sz w:val="22"/>
          <w:szCs w:val="28"/>
        </w:rPr>
        <w:t xml:space="preserve">. </w:t>
      </w:r>
      <w:r w:rsidR="00672571">
        <w:rPr>
          <w:rFonts w:eastAsiaTheme="minorEastAsia"/>
          <w:sz w:val="22"/>
          <w:szCs w:val="28"/>
        </w:rPr>
        <w:t xml:space="preserve">It was agreed to be </w:t>
      </w:r>
      <m:oMath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</m:t>
        </m:r>
        <m:r>
          <w:rPr>
            <w:rFonts w:ascii="Cambria Math" w:eastAsiaTheme="minorEastAsia" w:hAnsi="Cambria Math"/>
            <w:sz w:val="22"/>
            <w:szCs w:val="28"/>
          </w:rPr>
          <m:t>1</m:t>
        </m:r>
        <m:r>
          <w:rPr>
            <w:rFonts w:ascii="Cambria Math" w:eastAsiaTheme="minorEastAsia" w:hAnsi="Cambria Math"/>
            <w:sz w:val="22"/>
            <w:szCs w:val="28"/>
          </w:rPr>
          <m:t>00 ns</m:t>
        </m:r>
      </m:oMath>
      <w:r w:rsidR="00DF3E8A">
        <w:rPr>
          <w:rFonts w:eastAsiaTheme="minorEastAsia"/>
          <w:sz w:val="22"/>
          <w:szCs w:val="28"/>
        </w:rPr>
        <w:t xml:space="preserve"> </w:t>
      </w:r>
      <w:r w:rsidR="00672571">
        <w:rPr>
          <w:rFonts w:eastAsiaTheme="minorEastAsia"/>
          <w:sz w:val="22"/>
          <w:szCs w:val="28"/>
        </w:rPr>
        <w:t>in the last meeting</w:t>
      </w:r>
      <w:r w:rsidR="00672571" w:rsidRPr="009A2DE9">
        <w:rPr>
          <w:rFonts w:eastAsiaTheme="minorEastAsia"/>
          <w:b/>
          <w:bCs/>
          <w:sz w:val="22"/>
          <w:szCs w:val="28"/>
        </w:rPr>
        <w:t xml:space="preserve">. However, due to the discussion around </w:t>
      </w:r>
      <w:r w:rsidR="00913CE2" w:rsidRPr="009A2DE9">
        <w:rPr>
          <w:rFonts w:eastAsiaTheme="minorEastAsia"/>
          <w:b/>
          <w:bCs/>
          <w:sz w:val="22"/>
          <w:szCs w:val="28"/>
        </w:rPr>
        <w:t>LS [</w:t>
      </w:r>
      <w:r w:rsidR="00913CE2" w:rsidRPr="009A2DE9">
        <w:rPr>
          <w:b/>
          <w:bCs/>
        </w:rPr>
        <w:t>R1-2102245</w:t>
      </w:r>
      <w:r w:rsidR="00913CE2" w:rsidRPr="009A2DE9">
        <w:rPr>
          <w:rFonts w:eastAsiaTheme="minorEastAsia"/>
          <w:b/>
          <w:bCs/>
          <w:sz w:val="22"/>
          <w:szCs w:val="28"/>
        </w:rPr>
        <w:t>]</w:t>
      </w:r>
      <w:r w:rsidR="00C71DA0">
        <w:rPr>
          <w:rFonts w:eastAsiaTheme="minorEastAsia"/>
          <w:b/>
          <w:bCs/>
          <w:sz w:val="22"/>
          <w:szCs w:val="28"/>
        </w:rPr>
        <w:t xml:space="preserve"> in RAN4</w:t>
      </w:r>
      <w:r w:rsidR="00913CE2" w:rsidRPr="009A2DE9">
        <w:rPr>
          <w:rFonts w:eastAsiaTheme="minorEastAsia"/>
          <w:b/>
          <w:bCs/>
          <w:sz w:val="22"/>
          <w:szCs w:val="28"/>
        </w:rPr>
        <w:t xml:space="preserve">, this component does seem to be absorbed 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</m:oMath>
      <w:r w:rsidR="004A1AFC" w:rsidRPr="009A2DE9">
        <w:rPr>
          <w:rFonts w:eastAsiaTheme="minorEastAsia"/>
          <w:b/>
          <w:bCs/>
          <w:sz w:val="22"/>
          <w:szCs w:val="28"/>
        </w:rPr>
        <w:t>.</w:t>
      </w:r>
    </w:p>
    <w:p w14:paraId="42659BF8" w14:textId="7ACC161C" w:rsidR="00C86596" w:rsidRPr="0074156F" w:rsidRDefault="00927C96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=Te</m:t>
        </m:r>
      </m:oMath>
    </w:p>
    <w:p w14:paraId="4F1D4CCA" w14:textId="73B7BD6F" w:rsidR="00C86596" w:rsidRPr="0074156F" w:rsidRDefault="00C86596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color w:val="000000"/>
          <w:sz w:val="22"/>
          <w:szCs w:val="28"/>
        </w:rPr>
        <w:t>UE uplink transmission error</w:t>
      </w:r>
      <w:r>
        <w:rPr>
          <w:color w:val="000000"/>
          <w:sz w:val="22"/>
          <w:szCs w:val="28"/>
        </w:rPr>
        <w:t xml:space="preserve">. Usually it is less than </w:t>
      </w:r>
      <m:oMath>
        <m:r>
          <w:rPr>
            <w:rFonts w:ascii="Cambria Math" w:hAnsi="Cambria Math"/>
            <w:color w:val="000000"/>
            <w:sz w:val="22"/>
            <w:szCs w:val="28"/>
          </w:rPr>
          <m:t>Te</m:t>
        </m:r>
      </m:oMath>
      <w:r>
        <w:rPr>
          <w:color w:val="000000"/>
          <w:sz w:val="22"/>
          <w:szCs w:val="28"/>
        </w:rPr>
        <w:t xml:space="preserve">, especially considering </w:t>
      </w:r>
      <w:r w:rsidR="004C1E8E">
        <w:rPr>
          <w:color w:val="000000"/>
          <w:sz w:val="22"/>
          <w:szCs w:val="28"/>
        </w:rPr>
        <w:t xml:space="preserve">situations </w:t>
      </w:r>
      <w:r w:rsidR="00814414">
        <w:rPr>
          <w:color w:val="000000"/>
          <w:sz w:val="22"/>
          <w:szCs w:val="28"/>
        </w:rPr>
        <w:t>not right after the DRX cycle, i.e. when a UE acquired several SSBs.</w:t>
      </w:r>
      <w:r w:rsidR="00DE0072">
        <w:rPr>
          <w:color w:val="000000"/>
          <w:sz w:val="22"/>
          <w:szCs w:val="28"/>
        </w:rPr>
        <w:t xml:space="preserve"> </w:t>
      </w:r>
      <w:r w:rsidR="008F2C87">
        <w:rPr>
          <w:color w:val="000000"/>
          <w:sz w:val="22"/>
          <w:szCs w:val="28"/>
        </w:rPr>
        <w:t xml:space="preserve">However, as a </w:t>
      </w:r>
      <w:r w:rsidR="005B0373">
        <w:rPr>
          <w:color w:val="000000"/>
          <w:sz w:val="22"/>
          <w:szCs w:val="28"/>
        </w:rPr>
        <w:t>worst-case</w:t>
      </w:r>
      <w:r w:rsidR="008F2C87">
        <w:rPr>
          <w:color w:val="000000"/>
          <w:sz w:val="22"/>
          <w:szCs w:val="28"/>
        </w:rPr>
        <w:t xml:space="preserve"> assumption we use</w:t>
      </w:r>
      <w:r w:rsidR="00DE0072">
        <w:rPr>
          <w:sz w:val="22"/>
          <w:szCs w:val="28"/>
        </w:rPr>
        <w:t xml:space="preserve"> </w:t>
      </w:r>
      <m:oMath>
        <m:r>
          <w:rPr>
            <w:rFonts w:ascii="Cambria Math" w:hAnsi="Cambria Math"/>
            <w:sz w:val="22"/>
            <w:szCs w:val="28"/>
          </w:rPr>
          <m:t>Te</m:t>
        </m:r>
      </m:oMath>
      <w:r w:rsidR="00DE0072">
        <w:rPr>
          <w:sz w:val="22"/>
          <w:szCs w:val="28"/>
        </w:rPr>
        <w:t xml:space="preserve">, </w:t>
      </w:r>
      <w:r w:rsidR="00DE0072" w:rsidRPr="0074156F">
        <w:rPr>
          <w:color w:val="000000"/>
          <w:sz w:val="22"/>
          <w:szCs w:val="28"/>
        </w:rPr>
        <w:t>Table 7.1.2-1 in TS 38.133</w:t>
      </w:r>
      <w:r w:rsidR="00DE0072">
        <w:rPr>
          <w:color w:val="000000"/>
          <w:sz w:val="22"/>
          <w:szCs w:val="28"/>
        </w:rPr>
        <w:t>.</w:t>
      </w:r>
    </w:p>
    <w:p w14:paraId="6DD9654A" w14:textId="5570532C" w:rsidR="00645B8E" w:rsidRPr="0074156F" w:rsidRDefault="00927C96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BS,UL,rx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>100 ns</m:t>
        </m:r>
      </m:oMath>
    </w:p>
    <w:p w14:paraId="480FCB3B" w14:textId="6B7C4F8F" w:rsidR="00645B8E" w:rsidRPr="0074156F" w:rsidRDefault="009A2259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>BS reception error</w:t>
      </w:r>
      <w:r w:rsidR="00250108">
        <w:rPr>
          <w:sz w:val="22"/>
          <w:szCs w:val="28"/>
        </w:rPr>
        <w:t xml:space="preserve"> as per </w:t>
      </w:r>
      <w:r w:rsidR="00B131CA">
        <w:rPr>
          <w:sz w:val="22"/>
          <w:szCs w:val="28"/>
        </w:rPr>
        <w:t xml:space="preserve">the </w:t>
      </w:r>
      <w:r w:rsidR="00250108">
        <w:rPr>
          <w:sz w:val="22"/>
          <w:szCs w:val="28"/>
        </w:rPr>
        <w:t>agreement</w:t>
      </w:r>
      <w:r w:rsidR="00B131CA">
        <w:rPr>
          <w:sz w:val="22"/>
          <w:szCs w:val="28"/>
        </w:rPr>
        <w:t xml:space="preserve"> from RAN1#102-e</w:t>
      </w:r>
      <w:r w:rsidR="00023E40">
        <w:rPr>
          <w:sz w:val="22"/>
          <w:szCs w:val="28"/>
        </w:rPr>
        <w:t>.</w:t>
      </w:r>
    </w:p>
    <w:p w14:paraId="20F4804F" w14:textId="0725E73E" w:rsidR="00645B8E" w:rsidRPr="0074156F" w:rsidRDefault="00927C96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TAG</m:t>
            </m:r>
          </m:sub>
        </m:sSub>
        <m:r>
          <w:rPr>
            <w:rFonts w:ascii="Cambria Math" w:hAnsi="Cambria Math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±8∙64∙T</m:t>
        </m:r>
        <m:r>
          <m:rPr>
            <m:sty m:val="p"/>
          </m:rPr>
          <w:rPr>
            <w:rFonts w:ascii="Cambria Math" w:hAnsi="Cambria Math"/>
            <w:sz w:val="22"/>
            <w:szCs w:val="28"/>
            <w:vertAlign w:val="subscript"/>
          </w:rPr>
          <m:t>c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/</m:t>
        </m:r>
        <m:sSup>
          <m:sSupPr>
            <m:ctrlPr>
              <w:rPr>
                <w:rFonts w:ascii="Cambria Math" w:hAnsi="Cambria Math"/>
                <w:iCs/>
                <w:sz w:val="22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vertAlign w:val="superscript"/>
              </w:rPr>
              <m:t>μ</m:t>
            </m:r>
          </m:sup>
        </m:sSup>
      </m:oMath>
    </w:p>
    <w:p w14:paraId="5EEB236D" w14:textId="1B05244D" w:rsidR="00645B8E" w:rsidRPr="0074156F" w:rsidRDefault="009A2259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>Baseline TA command granularity</w:t>
      </w:r>
      <w:r w:rsidR="008C0FF8">
        <w:rPr>
          <w:sz w:val="22"/>
          <w:szCs w:val="28"/>
        </w:rPr>
        <w:t xml:space="preserve"> as per agreement</w:t>
      </w:r>
      <w:r w:rsidR="00023E40">
        <w:rPr>
          <w:sz w:val="22"/>
          <w:szCs w:val="28"/>
        </w:rPr>
        <w:t>.</w:t>
      </w:r>
    </w:p>
    <w:p w14:paraId="0627285D" w14:textId="5E37693B" w:rsidR="00645B8E" w:rsidRPr="0074156F" w:rsidRDefault="00927C96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8"/>
              </w:rPr>
              <m:t>F</m:t>
            </m:r>
          </m:e>
          <m:sub>
            <m:r>
              <w:rPr>
                <w:rFonts w:ascii="Cambria Math" w:hAnsi="Cambria Math" w:cs="Arial"/>
                <w:sz w:val="22"/>
                <w:szCs w:val="28"/>
              </w:rPr>
              <m:t>TAAA</m:t>
            </m:r>
          </m:sub>
        </m:sSub>
      </m:oMath>
    </w:p>
    <w:p w14:paraId="27442AF7" w14:textId="2F4E617C" w:rsidR="00645B8E" w:rsidRPr="0074156F" w:rsidRDefault="008F2C87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>
        <w:rPr>
          <w:color w:val="000000"/>
          <w:sz w:val="22"/>
          <w:szCs w:val="28"/>
        </w:rPr>
        <w:t xml:space="preserve">As per agreements, this component </w:t>
      </w:r>
      <w:proofErr w:type="gramStart"/>
      <w:r>
        <w:rPr>
          <w:color w:val="000000"/>
          <w:sz w:val="22"/>
          <w:szCs w:val="28"/>
        </w:rPr>
        <w:t>is considered to be</w:t>
      </w:r>
      <w:proofErr w:type="gramEnd"/>
      <w:r>
        <w:rPr>
          <w:color w:val="000000"/>
          <w:sz w:val="22"/>
          <w:szCs w:val="28"/>
        </w:rPr>
        <w:t xml:space="preserve"> 0</w:t>
      </w:r>
      <w:r w:rsidR="00023E40">
        <w:rPr>
          <w:color w:val="000000"/>
          <w:sz w:val="22"/>
          <w:szCs w:val="28"/>
        </w:rPr>
        <w:t>.</w:t>
      </w:r>
    </w:p>
    <w:p w14:paraId="7D30FB87" w14:textId="77777777" w:rsidR="00645B8E" w:rsidRPr="0074156F" w:rsidRDefault="00645B8E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color w:val="000000"/>
          <w:sz w:val="22"/>
          <w:szCs w:val="28"/>
        </w:rPr>
        <w:t>UL SCS and SSB subcarrier spacing combination</w:t>
      </w:r>
    </w:p>
    <w:p w14:paraId="716CB657" w14:textId="5D9E039B" w:rsidR="001B0608" w:rsidRPr="0046142B" w:rsidRDefault="00B43C1B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 xml:space="preserve">Some parameters are </w:t>
      </w:r>
      <w:r w:rsidR="00482913" w:rsidRPr="0074156F">
        <w:rPr>
          <w:sz w:val="22"/>
          <w:szCs w:val="28"/>
        </w:rPr>
        <w:t>dependent on SCS of both UL BWP and SSB</w:t>
      </w:r>
      <w:r w:rsidR="00164393" w:rsidRPr="0074156F">
        <w:rPr>
          <w:sz w:val="22"/>
          <w:szCs w:val="28"/>
        </w:rPr>
        <w:t xml:space="preserve">. For simplicity, those are assumed to be equal for the targeted SCS, i.e. </w:t>
      </w:r>
      <w:r w:rsidR="00645B8E" w:rsidRPr="0074156F">
        <w:rPr>
          <w:color w:val="000000"/>
          <w:sz w:val="22"/>
          <w:szCs w:val="28"/>
        </w:rPr>
        <w:t>15</w:t>
      </w:r>
      <w:r w:rsidR="00164393" w:rsidRPr="0074156F">
        <w:rPr>
          <w:color w:val="000000"/>
          <w:sz w:val="22"/>
          <w:szCs w:val="28"/>
        </w:rPr>
        <w:t xml:space="preserve"> kHz</w:t>
      </w:r>
      <w:r w:rsidR="00612BBF" w:rsidRPr="0074156F">
        <w:rPr>
          <w:color w:val="000000"/>
          <w:sz w:val="22"/>
          <w:szCs w:val="28"/>
        </w:rPr>
        <w:t xml:space="preserve"> for both UL signal and SSB and </w:t>
      </w:r>
      <w:r w:rsidR="00645B8E" w:rsidRPr="0074156F">
        <w:rPr>
          <w:color w:val="000000"/>
          <w:sz w:val="22"/>
          <w:szCs w:val="28"/>
        </w:rPr>
        <w:t>30</w:t>
      </w:r>
      <w:r w:rsidR="00612BBF" w:rsidRPr="0074156F">
        <w:rPr>
          <w:color w:val="000000"/>
          <w:sz w:val="22"/>
          <w:szCs w:val="28"/>
        </w:rPr>
        <w:t xml:space="preserve"> kHz for both UL signal and SSB</w:t>
      </w:r>
      <w:r w:rsidR="001B0608">
        <w:rPr>
          <w:color w:val="000000"/>
          <w:sz w:val="22"/>
          <w:szCs w:val="28"/>
        </w:rPr>
        <w:t>.</w:t>
      </w:r>
    </w:p>
    <w:p w14:paraId="11FD43E1" w14:textId="4E4C6ECB" w:rsidR="0046142B" w:rsidRPr="0046142B" w:rsidRDefault="0046142B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>
        <w:rPr>
          <w:color w:val="000000"/>
          <w:sz w:val="22"/>
          <w:szCs w:val="28"/>
        </w:rPr>
        <w:t>Asymmetry</w:t>
      </w:r>
    </w:p>
    <w:p w14:paraId="654351FD" w14:textId="6CFE9EC5" w:rsidR="0046142B" w:rsidRPr="001B0608" w:rsidRDefault="00220C4C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>
        <w:rPr>
          <w:color w:val="000000"/>
          <w:sz w:val="22"/>
          <w:szCs w:val="28"/>
        </w:rPr>
        <w:t>The asymmetry between UL and DL propagation channels is not considered</w:t>
      </w:r>
      <w:r w:rsidR="00D25C00">
        <w:rPr>
          <w:color w:val="000000"/>
          <w:sz w:val="22"/>
          <w:szCs w:val="28"/>
        </w:rPr>
        <w:t xml:space="preserve"> as per agreements</w:t>
      </w:r>
      <w:r w:rsidR="00023E40">
        <w:rPr>
          <w:color w:val="000000"/>
          <w:sz w:val="22"/>
          <w:szCs w:val="28"/>
        </w:rPr>
        <w:t>.</w:t>
      </w:r>
    </w:p>
    <w:p w14:paraId="6E9F6461" w14:textId="77777777" w:rsidR="006831DC" w:rsidRDefault="006831DC" w:rsidP="001B0608">
      <w:pPr>
        <w:spacing w:after="160" w:line="259" w:lineRule="auto"/>
        <w:contextualSpacing/>
        <w:rPr>
          <w:sz w:val="22"/>
          <w:szCs w:val="28"/>
        </w:rPr>
      </w:pPr>
    </w:p>
    <w:p w14:paraId="6D70AEAE" w14:textId="6677AA10" w:rsidR="001B0608" w:rsidRDefault="001B0608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>
        <w:rPr>
          <w:sz w:val="22"/>
          <w:szCs w:val="28"/>
        </w:rPr>
        <w:t xml:space="preserve">Based on the above assumptions, we further </w:t>
      </w:r>
      <w:r w:rsidR="00A152F5">
        <w:rPr>
          <w:sz w:val="22"/>
          <w:szCs w:val="28"/>
        </w:rPr>
        <w:t xml:space="preserve">identified </w:t>
      </w:r>
      <w:r>
        <w:rPr>
          <w:sz w:val="22"/>
          <w:szCs w:val="28"/>
        </w:rPr>
        <w:t xml:space="preserve">the following cases for </w:t>
      </w:r>
      <w:r w:rsidR="00BC718B">
        <w:rPr>
          <w:sz w:val="22"/>
          <w:szCs w:val="28"/>
        </w:rPr>
        <w:t>evaluation:</w:t>
      </w:r>
    </w:p>
    <w:p w14:paraId="33DBBA5B" w14:textId="7F1DEBC4" w:rsidR="00405E43" w:rsidRPr="00405E43" w:rsidRDefault="00405E43" w:rsidP="002E3457">
      <w:pPr>
        <w:numPr>
          <w:ilvl w:val="0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 xml:space="preserve">Case 1a-1: Baseline TA-based </w:t>
      </w:r>
      <w:proofErr w:type="gramStart"/>
      <w:r w:rsidRPr="00405E43">
        <w:rPr>
          <w:sz w:val="22"/>
          <w:szCs w:val="28"/>
          <w:lang w:eastAsia="x-none"/>
        </w:rPr>
        <w:t>compensation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0F88F9EC" w14:textId="39EAB650" w:rsidR="00405E43" w:rsidRPr="00405E43" w:rsidRDefault="00405E43" w:rsidP="002E3457">
      <w:pPr>
        <w:numPr>
          <w:ilvl w:val="0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 xml:space="preserve">Case 1a-2: Enhanced granularity TA-based </w:t>
      </w:r>
      <w:proofErr w:type="gramStart"/>
      <w:r w:rsidRPr="00405E43">
        <w:rPr>
          <w:sz w:val="22"/>
          <w:szCs w:val="28"/>
          <w:lang w:eastAsia="x-none"/>
        </w:rPr>
        <w:t>compensation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14E88371" w14:textId="7C60FB7E" w:rsidR="00405E43" w:rsidRPr="00405E43" w:rsidRDefault="00927C96" w:rsidP="002E3457">
      <w:pPr>
        <w:numPr>
          <w:ilvl w:val="1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TAG</m:t>
            </m:r>
          </m:sub>
        </m:sSub>
      </m:oMath>
      <w:r w:rsidR="00405E43" w:rsidRPr="00405E43">
        <w:rPr>
          <w:sz w:val="22"/>
          <w:szCs w:val="28"/>
          <w:lang w:eastAsia="x-none"/>
        </w:rPr>
        <w:t xml:space="preserve"> is reduced 4 times to show potential gains / trends</w:t>
      </w:r>
      <w:r w:rsidR="00023E40">
        <w:rPr>
          <w:sz w:val="22"/>
          <w:szCs w:val="28"/>
          <w:lang w:eastAsia="x-none"/>
        </w:rPr>
        <w:t>.</w:t>
      </w:r>
    </w:p>
    <w:p w14:paraId="37073C13" w14:textId="2F9D0836" w:rsidR="00405E43" w:rsidRPr="00405E43" w:rsidRDefault="00405E43" w:rsidP="002E3457">
      <w:pPr>
        <w:numPr>
          <w:ilvl w:val="0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 xml:space="preserve">Case 1b-1: Tightened requirements and TA-based </w:t>
      </w:r>
      <w:proofErr w:type="gramStart"/>
      <w:r w:rsidRPr="00405E43">
        <w:rPr>
          <w:sz w:val="22"/>
          <w:szCs w:val="28"/>
          <w:lang w:eastAsia="x-none"/>
        </w:rPr>
        <w:t>compensation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2B987D52" w14:textId="08D7A167" w:rsidR="00405E43" w:rsidRPr="00405E43" w:rsidRDefault="00B605CC" w:rsidP="002E3457">
      <w:pPr>
        <w:numPr>
          <w:ilvl w:val="1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m:oMath>
        <m:r>
          <w:rPr>
            <w:rFonts w:ascii="Cambria Math" w:eastAsiaTheme="minorEastAsia" w:hAnsi="Cambria Math"/>
            <w:sz w:val="22"/>
            <w:szCs w:val="28"/>
          </w:rPr>
          <m:t>Te</m:t>
        </m:r>
      </m:oMath>
      <w:r w:rsidR="00405E43" w:rsidRPr="00405E43">
        <w:rPr>
          <w:sz w:val="22"/>
          <w:szCs w:val="28"/>
          <w:lang w:eastAsia="x-none"/>
        </w:rPr>
        <w:t xml:space="preserve"> is reduced 4 times</w:t>
      </w:r>
      <w:r w:rsidR="002E3457">
        <w:rPr>
          <w:sz w:val="22"/>
          <w:szCs w:val="28"/>
          <w:lang w:eastAsia="x-none"/>
        </w:rPr>
        <w:t xml:space="preserve"> </w:t>
      </w:r>
      <w:r w:rsidR="002E3457" w:rsidRPr="00405E43">
        <w:rPr>
          <w:sz w:val="22"/>
          <w:szCs w:val="28"/>
          <w:lang w:eastAsia="x-none"/>
        </w:rPr>
        <w:t>to show potential gains / trends</w:t>
      </w:r>
      <w:r w:rsidR="00023E40">
        <w:rPr>
          <w:sz w:val="22"/>
          <w:szCs w:val="28"/>
          <w:lang w:eastAsia="x-none"/>
        </w:rPr>
        <w:t>.</w:t>
      </w:r>
    </w:p>
    <w:p w14:paraId="140C7328" w14:textId="540CCDB2" w:rsidR="00405E43" w:rsidRPr="00405E43" w:rsidRDefault="00405E43" w:rsidP="002E3457">
      <w:pPr>
        <w:numPr>
          <w:ilvl w:val="0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val="en-US" w:eastAsia="x-none"/>
        </w:rPr>
        <w:t>C</w:t>
      </w:r>
      <w:proofErr w:type="spellStart"/>
      <w:r w:rsidRPr="00405E43">
        <w:rPr>
          <w:sz w:val="22"/>
          <w:szCs w:val="28"/>
          <w:lang w:eastAsia="x-none"/>
        </w:rPr>
        <w:t>ase</w:t>
      </w:r>
      <w:proofErr w:type="spellEnd"/>
      <w:r w:rsidRPr="00405E43">
        <w:rPr>
          <w:sz w:val="22"/>
          <w:szCs w:val="28"/>
          <w:lang w:eastAsia="x-none"/>
        </w:rPr>
        <w:t xml:space="preserve"> 3:</w:t>
      </w:r>
      <w:r w:rsidR="00DE5625">
        <w:rPr>
          <w:sz w:val="22"/>
          <w:szCs w:val="28"/>
          <w:lang w:eastAsia="x-none"/>
        </w:rPr>
        <w:t xml:space="preserve"> Non-RTT</w:t>
      </w:r>
      <w:r w:rsidRPr="00405E43">
        <w:rPr>
          <w:sz w:val="22"/>
          <w:szCs w:val="28"/>
          <w:lang w:eastAsia="x-none"/>
        </w:rPr>
        <w:t xml:space="preserve"> </w:t>
      </w:r>
      <w:r w:rsidR="00DE5625">
        <w:rPr>
          <w:sz w:val="22"/>
          <w:szCs w:val="28"/>
          <w:lang w:eastAsia="x-none"/>
        </w:rPr>
        <w:t>p</w:t>
      </w:r>
      <w:r w:rsidRPr="00405E43">
        <w:rPr>
          <w:sz w:val="22"/>
          <w:szCs w:val="28"/>
          <w:lang w:eastAsia="x-none"/>
        </w:rPr>
        <w:t xml:space="preserve">re-compensation at </w:t>
      </w:r>
      <w:proofErr w:type="gramStart"/>
      <w:r w:rsidRPr="00405E43">
        <w:rPr>
          <w:sz w:val="22"/>
          <w:szCs w:val="28"/>
          <w:lang w:eastAsia="x-none"/>
        </w:rPr>
        <w:t>gNB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3CAA7A22" w14:textId="0A3C0C8B" w:rsidR="00405E43" w:rsidRPr="00405E43" w:rsidRDefault="002B6A22" w:rsidP="002E3457">
      <w:pPr>
        <w:numPr>
          <w:ilvl w:val="1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TA measurement framework is reused, but i</w:t>
      </w:r>
      <w:r w:rsidR="00405E43" w:rsidRPr="00405E43">
        <w:rPr>
          <w:sz w:val="22"/>
          <w:szCs w:val="28"/>
          <w:lang w:eastAsia="x-none"/>
        </w:rPr>
        <w:t xml:space="preserve">n this </w:t>
      </w:r>
      <w:proofErr w:type="gramStart"/>
      <w:r w:rsidR="00405E43" w:rsidRPr="00405E43">
        <w:rPr>
          <w:sz w:val="22"/>
          <w:szCs w:val="28"/>
          <w:lang w:eastAsia="x-none"/>
        </w:rPr>
        <w:t>case</w:t>
      </w:r>
      <w:proofErr w:type="gramEnd"/>
      <w:r w:rsidR="00405E43" w:rsidRPr="00405E43">
        <w:rPr>
          <w:sz w:val="22"/>
          <w:szCs w:val="28"/>
          <w:lang w:eastAsia="x-none"/>
        </w:rPr>
        <w:t xml:space="preserve"> it is assumed that at least TA granularity component is omitted, since gNB can avoid these errors</w:t>
      </w:r>
      <w:r w:rsidR="00023E40">
        <w:rPr>
          <w:sz w:val="22"/>
          <w:szCs w:val="28"/>
          <w:lang w:eastAsia="x-none"/>
        </w:rPr>
        <w:t>:</w:t>
      </w:r>
    </w:p>
    <w:p w14:paraId="731C3175" w14:textId="533E3957" w:rsidR="00405E43" w:rsidRPr="00405E43" w:rsidRDefault="002E3457" w:rsidP="002E3457">
      <w:pPr>
        <w:numPr>
          <w:ilvl w:val="2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a</w:t>
      </w:r>
      <w:r w:rsidR="00405E43" w:rsidRPr="00405E43">
        <w:rPr>
          <w:sz w:val="22"/>
          <w:szCs w:val="28"/>
          <w:lang w:eastAsia="x-none"/>
        </w:rPr>
        <w:t xml:space="preserve"> – no change to </w:t>
      </w:r>
      <w:proofErr w:type="gramStart"/>
      <w:r w:rsidR="00405E43" w:rsidRPr="00405E43">
        <w:rPr>
          <w:sz w:val="22"/>
          <w:szCs w:val="28"/>
          <w:lang w:eastAsia="x-none"/>
        </w:rPr>
        <w:t>requirements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1BA23DCE" w14:textId="1E609C80" w:rsidR="00405E43" w:rsidRPr="00405E43" w:rsidRDefault="002E3457" w:rsidP="002E3457">
      <w:pPr>
        <w:numPr>
          <w:ilvl w:val="2"/>
          <w:numId w:val="44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b</w:t>
      </w:r>
      <w:r w:rsidR="00405E43" w:rsidRPr="00405E43">
        <w:rPr>
          <w:sz w:val="22"/>
          <w:szCs w:val="28"/>
          <w:lang w:eastAsia="x-none"/>
        </w:rPr>
        <w:t xml:space="preserve"> – tightened requirements as in 1b-1</w:t>
      </w:r>
      <w:r w:rsidR="00023E40">
        <w:rPr>
          <w:sz w:val="22"/>
          <w:szCs w:val="28"/>
          <w:lang w:eastAsia="x-none"/>
        </w:rPr>
        <w:t>.</w:t>
      </w:r>
    </w:p>
    <w:p w14:paraId="554F6371" w14:textId="030966E9" w:rsidR="006A2E0D" w:rsidRDefault="00251303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 w:rsidRPr="0019516C">
        <w:rPr>
          <w:sz w:val="22"/>
          <w:szCs w:val="22"/>
        </w:rPr>
        <w:fldChar w:fldCharType="begin"/>
      </w:r>
      <w:r w:rsidRPr="0019516C">
        <w:rPr>
          <w:sz w:val="22"/>
          <w:szCs w:val="22"/>
        </w:rPr>
        <w:instrText xml:space="preserve"> REF _Ref54185670 \h </w:instrText>
      </w:r>
      <w:r w:rsidR="0019516C">
        <w:rPr>
          <w:sz w:val="22"/>
          <w:szCs w:val="22"/>
        </w:rPr>
        <w:instrText xml:space="preserve"> \* MERGEFORMAT </w:instrText>
      </w:r>
      <w:r w:rsidRPr="0019516C">
        <w:rPr>
          <w:sz w:val="22"/>
          <w:szCs w:val="22"/>
        </w:rPr>
      </w:r>
      <w:r w:rsidRPr="0019516C">
        <w:rPr>
          <w:sz w:val="22"/>
          <w:szCs w:val="22"/>
        </w:rPr>
        <w:fldChar w:fldCharType="separate"/>
      </w:r>
      <w:r w:rsidRPr="0019516C">
        <w:rPr>
          <w:sz w:val="22"/>
          <w:szCs w:val="22"/>
        </w:rPr>
        <w:t xml:space="preserve">Table </w:t>
      </w:r>
      <w:r w:rsidRPr="0019516C">
        <w:rPr>
          <w:noProof/>
          <w:sz w:val="22"/>
          <w:szCs w:val="22"/>
        </w:rPr>
        <w:t>1</w:t>
      </w:r>
      <w:r w:rsidRPr="0019516C">
        <w:rPr>
          <w:sz w:val="22"/>
          <w:szCs w:val="22"/>
        </w:rPr>
        <w:fldChar w:fldCharType="end"/>
      </w:r>
      <w:r w:rsidRPr="0019516C">
        <w:rPr>
          <w:sz w:val="22"/>
          <w:szCs w:val="22"/>
        </w:rPr>
        <w:t xml:space="preserve"> </w:t>
      </w:r>
      <w:r w:rsidR="00A15D85">
        <w:rPr>
          <w:sz w:val="22"/>
          <w:szCs w:val="22"/>
        </w:rPr>
        <w:t xml:space="preserve">and </w:t>
      </w:r>
      <w:r w:rsidR="00B80B82">
        <w:rPr>
          <w:sz w:val="22"/>
          <w:szCs w:val="22"/>
        </w:rPr>
        <w:fldChar w:fldCharType="begin"/>
      </w:r>
      <w:r w:rsidR="00B80B82">
        <w:rPr>
          <w:sz w:val="22"/>
          <w:szCs w:val="22"/>
        </w:rPr>
        <w:instrText xml:space="preserve"> REF _Ref54369826 \h  \* MERGEFORMAT </w:instrText>
      </w:r>
      <w:r w:rsidR="00B80B82">
        <w:rPr>
          <w:sz w:val="22"/>
          <w:szCs w:val="22"/>
        </w:rPr>
      </w:r>
      <w:r w:rsidR="00B80B82">
        <w:rPr>
          <w:sz w:val="22"/>
          <w:szCs w:val="22"/>
        </w:rPr>
        <w:fldChar w:fldCharType="separate"/>
      </w:r>
      <w:r w:rsidR="00B80B82" w:rsidRPr="00B80B82">
        <w:rPr>
          <w:sz w:val="22"/>
          <w:szCs w:val="22"/>
        </w:rPr>
        <w:t>Table 2</w:t>
      </w:r>
      <w:r w:rsidR="00B80B82">
        <w:rPr>
          <w:sz w:val="22"/>
          <w:szCs w:val="22"/>
        </w:rPr>
        <w:fldChar w:fldCharType="end"/>
      </w:r>
      <w:r w:rsidR="00B80B82">
        <w:rPr>
          <w:sz w:val="22"/>
          <w:szCs w:val="22"/>
        </w:rPr>
        <w:t xml:space="preserve"> </w:t>
      </w:r>
      <w:r w:rsidRPr="0019516C">
        <w:rPr>
          <w:sz w:val="22"/>
          <w:szCs w:val="22"/>
        </w:rPr>
        <w:t>summarize</w:t>
      </w:r>
      <w:r>
        <w:rPr>
          <w:sz w:val="22"/>
          <w:szCs w:val="28"/>
        </w:rPr>
        <w:t xml:space="preserve"> the example values of the timing</w:t>
      </w:r>
      <w:r w:rsidR="004A4221">
        <w:rPr>
          <w:sz w:val="22"/>
          <w:szCs w:val="28"/>
        </w:rPr>
        <w:t xml:space="preserve"> </w:t>
      </w:r>
      <w:r>
        <w:rPr>
          <w:sz w:val="22"/>
          <w:szCs w:val="28"/>
        </w:rPr>
        <w:t>synchronization error for different assumptions</w:t>
      </w:r>
      <w:r w:rsidR="00B80B82">
        <w:rPr>
          <w:sz w:val="22"/>
          <w:szCs w:val="28"/>
        </w:rPr>
        <w:t xml:space="preserve"> for Control-to-Control and Smart Grid use cases</w:t>
      </w:r>
      <w:r w:rsidR="00495826">
        <w:rPr>
          <w:sz w:val="22"/>
          <w:szCs w:val="28"/>
        </w:rPr>
        <w:t>,</w:t>
      </w:r>
      <w:r w:rsidR="00B80B82">
        <w:rPr>
          <w:sz w:val="22"/>
          <w:szCs w:val="28"/>
        </w:rPr>
        <w:t xml:space="preserve"> respectively</w:t>
      </w:r>
      <w:r w:rsidR="0019516C">
        <w:rPr>
          <w:sz w:val="22"/>
          <w:szCs w:val="28"/>
        </w:rPr>
        <w:t>.</w:t>
      </w:r>
    </w:p>
    <w:p w14:paraId="53D4AE3E" w14:textId="7A900002" w:rsidR="006A2E0D" w:rsidRPr="006A2E0D" w:rsidRDefault="006A2E0D" w:rsidP="006A2E0D">
      <w:pPr>
        <w:pStyle w:val="Caption"/>
        <w:rPr>
          <w:sz w:val="22"/>
          <w:szCs w:val="28"/>
        </w:rPr>
      </w:pPr>
      <w:bookmarkStart w:id="3" w:name="_Ref5418567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 w:rsidR="00994722">
        <w:t>.</w:t>
      </w:r>
      <w:r w:rsidR="008712B4">
        <w:t xml:space="preserve"> </w:t>
      </w:r>
      <w:proofErr w:type="spellStart"/>
      <w:r w:rsidR="008712B4">
        <w:t>Uu</w:t>
      </w:r>
      <w:proofErr w:type="spellEnd"/>
      <w:r w:rsidR="008712B4">
        <w:t xml:space="preserve"> interface timing synchronization error</w:t>
      </w:r>
      <w:r w:rsidR="00083B44">
        <w:t xml:space="preserve"> after propagation delay compensation</w:t>
      </w:r>
      <w:r w:rsidR="00994722">
        <w:t xml:space="preserve"> for </w:t>
      </w:r>
      <w:r w:rsidR="009E00F1">
        <w:t>Smart Grid</w:t>
      </w:r>
      <w:r w:rsidR="008712B4">
        <w:t>.</w:t>
      </w:r>
      <w:r w:rsidR="00E02674">
        <w:t xml:space="preserve"> </w:t>
      </w:r>
      <w:r w:rsidR="00EC4EB8">
        <w:t xml:space="preserve">As for the </w:t>
      </w:r>
      <w:proofErr w:type="spellStart"/>
      <w:r w:rsidR="00EC4EB8">
        <w:t>color</w:t>
      </w:r>
      <w:proofErr w:type="spellEnd"/>
      <w:r w:rsidR="00EC4EB8">
        <w:t xml:space="preserve"> code</w:t>
      </w:r>
      <w:r w:rsidR="0013636F">
        <w:t>: i) g</w:t>
      </w:r>
      <w:r w:rsidR="00E02674">
        <w:t>reen highlight</w:t>
      </w:r>
      <w:r w:rsidR="0013636F">
        <w:t>s</w:t>
      </w:r>
      <w:r w:rsidR="00E02674">
        <w:t xml:space="preserve"> </w:t>
      </w:r>
      <w:r w:rsidR="0013636F">
        <w:t xml:space="preserve">indicate </w:t>
      </w:r>
      <w:r w:rsidR="00E02674">
        <w:t>below the minimum bound</w:t>
      </w:r>
      <w:r w:rsidR="00886E6D">
        <w:t xml:space="preserve"> of the budget; </w:t>
      </w:r>
      <w:r w:rsidR="0013636F">
        <w:t xml:space="preserve">ii) </w:t>
      </w:r>
      <w:r w:rsidR="00211AF3">
        <w:t xml:space="preserve">blue </w:t>
      </w:r>
      <w:r w:rsidR="002E766A">
        <w:t>highlights indicate</w:t>
      </w:r>
      <w:r w:rsidR="0013636F">
        <w:t xml:space="preserve"> </w:t>
      </w:r>
      <w:r w:rsidR="00886E6D">
        <w:t>above the minimum</w:t>
      </w:r>
      <w:r w:rsidR="002E766A">
        <w:t xml:space="preserve">, </w:t>
      </w:r>
      <w:r w:rsidR="00886E6D">
        <w:t>but below the maximum bound of the budget.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1490"/>
        <w:gridCol w:w="572"/>
        <w:gridCol w:w="1553"/>
        <w:gridCol w:w="1653"/>
      </w:tblGrid>
      <w:tr w:rsidR="00A3001B" w:rsidRPr="00A3001B" w14:paraId="04023B9D" w14:textId="77777777" w:rsidTr="00E9614F">
        <w:trPr>
          <w:trHeight w:val="20"/>
          <w:jc w:val="center"/>
        </w:trPr>
        <w:tc>
          <w:tcPr>
            <w:tcW w:w="0" w:type="auto"/>
            <w:hideMark/>
          </w:tcPr>
          <w:p w14:paraId="18DCD1B4" w14:textId="1BC117E9" w:rsidR="00A3001B" w:rsidRPr="00A3001B" w:rsidRDefault="00917D1D" w:rsidP="005B0373">
            <w:pPr>
              <w:contextualSpacing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A3001B" w:rsidRPr="00A3001B">
              <w:rPr>
                <w:lang w:val="en-US"/>
              </w:rPr>
              <w:t>ase</w:t>
            </w:r>
          </w:p>
        </w:tc>
        <w:tc>
          <w:tcPr>
            <w:tcW w:w="0" w:type="auto"/>
            <w:hideMark/>
          </w:tcPr>
          <w:p w14:paraId="6A65B6F0" w14:textId="77777777" w:rsidR="00A3001B" w:rsidRPr="00A3001B" w:rsidRDefault="00A3001B" w:rsidP="005B0373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SCS</w:t>
            </w:r>
          </w:p>
        </w:tc>
        <w:tc>
          <w:tcPr>
            <w:tcW w:w="0" w:type="auto"/>
            <w:hideMark/>
          </w:tcPr>
          <w:p w14:paraId="5B27F924" w14:textId="328D9DCA" w:rsidR="00A3001B" w:rsidRPr="00A3001B" w:rsidRDefault="00927C96" w:rsidP="005B0373">
            <w:pPr>
              <w:contextualSpacing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BS,DL,tx</m:t>
                  </m:r>
                </m:sub>
              </m:sSub>
            </m:oMath>
            <w:r w:rsidR="00A3001B" w:rsidRPr="00A3001B">
              <w:rPr>
                <w:lang w:val="en-US"/>
              </w:rPr>
              <w:t xml:space="preserve"> = 65 ns</w:t>
            </w:r>
          </w:p>
        </w:tc>
        <w:tc>
          <w:tcPr>
            <w:tcW w:w="0" w:type="auto"/>
            <w:hideMark/>
          </w:tcPr>
          <w:p w14:paraId="278DBFC2" w14:textId="7A2BD800" w:rsidR="00A3001B" w:rsidRPr="00A3001B" w:rsidRDefault="00927C96" w:rsidP="005B0373">
            <w:pPr>
              <w:contextualSpacing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BS,DL,tx</m:t>
                  </m:r>
                </m:sub>
              </m:sSub>
            </m:oMath>
            <w:r w:rsidR="00A3001B" w:rsidRPr="00A3001B">
              <w:rPr>
                <w:lang w:val="en-US"/>
              </w:rPr>
              <w:t xml:space="preserve"> = 200 ns</w:t>
            </w:r>
          </w:p>
        </w:tc>
      </w:tr>
      <w:tr w:rsidR="00517EB1" w:rsidRPr="00A3001B" w14:paraId="5EBE2299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64B5AA1C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1a-1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84BD73B" w14:textId="30B649C8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  <w:r w:rsidRPr="00A3001B">
              <w:rPr>
                <w:lang w:val="en-US"/>
              </w:rPr>
              <w:t>15</w:t>
            </w:r>
          </w:p>
        </w:tc>
        <w:tc>
          <w:tcPr>
            <w:tcW w:w="0" w:type="auto"/>
            <w:hideMark/>
          </w:tcPr>
          <w:p w14:paraId="008CAADC" w14:textId="7DFCB917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441</w:t>
            </w:r>
          </w:p>
        </w:tc>
        <w:tc>
          <w:tcPr>
            <w:tcW w:w="0" w:type="auto"/>
            <w:hideMark/>
          </w:tcPr>
          <w:p w14:paraId="2F8364C8" w14:textId="07D55E90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576</w:t>
            </w:r>
          </w:p>
        </w:tc>
      </w:tr>
      <w:tr w:rsidR="00517EB1" w:rsidRPr="00A3001B" w14:paraId="2402407C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3F423A09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1a-2</w:t>
            </w:r>
          </w:p>
        </w:tc>
        <w:tc>
          <w:tcPr>
            <w:tcW w:w="0" w:type="auto"/>
            <w:vMerge/>
            <w:vAlign w:val="center"/>
            <w:hideMark/>
          </w:tcPr>
          <w:p w14:paraId="6AB94362" w14:textId="239789DC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605AF7D1" w14:textId="6355B258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343</w:t>
            </w:r>
          </w:p>
        </w:tc>
        <w:tc>
          <w:tcPr>
            <w:tcW w:w="0" w:type="auto"/>
            <w:hideMark/>
          </w:tcPr>
          <w:p w14:paraId="1CE1F860" w14:textId="1F9973DC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478</w:t>
            </w:r>
          </w:p>
        </w:tc>
      </w:tr>
      <w:tr w:rsidR="00517EB1" w:rsidRPr="00A3001B" w14:paraId="194235B0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0570A513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1b-1</w:t>
            </w:r>
          </w:p>
        </w:tc>
        <w:tc>
          <w:tcPr>
            <w:tcW w:w="0" w:type="auto"/>
            <w:vMerge/>
            <w:vAlign w:val="center"/>
            <w:hideMark/>
          </w:tcPr>
          <w:p w14:paraId="4D797D14" w14:textId="733A6DDB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48C0446D" w14:textId="51121238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294</w:t>
            </w:r>
          </w:p>
        </w:tc>
        <w:tc>
          <w:tcPr>
            <w:tcW w:w="0" w:type="auto"/>
            <w:hideMark/>
          </w:tcPr>
          <w:p w14:paraId="130DF379" w14:textId="5CFE8594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429</w:t>
            </w:r>
          </w:p>
        </w:tc>
      </w:tr>
      <w:tr w:rsidR="00517EB1" w:rsidRPr="00A3001B" w14:paraId="1D81DF3D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1C12546A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1a-2+1b-1</w:t>
            </w:r>
          </w:p>
        </w:tc>
        <w:tc>
          <w:tcPr>
            <w:tcW w:w="0" w:type="auto"/>
            <w:vMerge/>
            <w:vAlign w:val="center"/>
            <w:hideMark/>
          </w:tcPr>
          <w:p w14:paraId="063D382F" w14:textId="16EAFB71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75A11619" w14:textId="3D51BD3E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196</w:t>
            </w:r>
          </w:p>
        </w:tc>
        <w:tc>
          <w:tcPr>
            <w:tcW w:w="0" w:type="auto"/>
            <w:hideMark/>
          </w:tcPr>
          <w:p w14:paraId="3FD9B1AC" w14:textId="2B57639F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331</w:t>
            </w:r>
          </w:p>
        </w:tc>
      </w:tr>
      <w:tr w:rsidR="00517EB1" w:rsidRPr="00A3001B" w14:paraId="4F3E7C82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1A5DF324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3a</w:t>
            </w:r>
          </w:p>
        </w:tc>
        <w:tc>
          <w:tcPr>
            <w:tcW w:w="0" w:type="auto"/>
            <w:vMerge/>
            <w:vAlign w:val="center"/>
            <w:hideMark/>
          </w:tcPr>
          <w:p w14:paraId="21456699" w14:textId="5A46E07E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7E7DD019" w14:textId="03D5D7A2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310</w:t>
            </w:r>
          </w:p>
        </w:tc>
        <w:tc>
          <w:tcPr>
            <w:tcW w:w="0" w:type="auto"/>
            <w:hideMark/>
          </w:tcPr>
          <w:p w14:paraId="3BA54B17" w14:textId="529590F8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445</w:t>
            </w:r>
          </w:p>
        </w:tc>
      </w:tr>
      <w:tr w:rsidR="00517EB1" w:rsidRPr="00A3001B" w14:paraId="082C50A3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2B3B682F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1a-1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118AE90" w14:textId="77777777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  <w:r w:rsidRPr="00A3001B">
              <w:rPr>
                <w:lang w:val="en-US"/>
              </w:rPr>
              <w:t>30</w:t>
            </w:r>
          </w:p>
        </w:tc>
        <w:tc>
          <w:tcPr>
            <w:tcW w:w="0" w:type="auto"/>
            <w:hideMark/>
          </w:tcPr>
          <w:p w14:paraId="4AED9BD6" w14:textId="3DBE08BD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310</w:t>
            </w:r>
          </w:p>
        </w:tc>
        <w:tc>
          <w:tcPr>
            <w:tcW w:w="0" w:type="auto"/>
            <w:hideMark/>
          </w:tcPr>
          <w:p w14:paraId="18802C33" w14:textId="4EE75B80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445</w:t>
            </w:r>
          </w:p>
        </w:tc>
      </w:tr>
      <w:tr w:rsidR="00517EB1" w:rsidRPr="00A3001B" w14:paraId="1BCAB325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271E21DB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1a-2</w:t>
            </w:r>
          </w:p>
        </w:tc>
        <w:tc>
          <w:tcPr>
            <w:tcW w:w="0" w:type="auto"/>
            <w:vMerge/>
            <w:vAlign w:val="center"/>
          </w:tcPr>
          <w:p w14:paraId="4A05A194" w14:textId="5C3943A3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55148E7F" w14:textId="3E621EEA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261</w:t>
            </w:r>
          </w:p>
        </w:tc>
        <w:tc>
          <w:tcPr>
            <w:tcW w:w="0" w:type="auto"/>
            <w:hideMark/>
          </w:tcPr>
          <w:p w14:paraId="10AB6EEA" w14:textId="1CAE1C70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396</w:t>
            </w:r>
          </w:p>
        </w:tc>
      </w:tr>
      <w:tr w:rsidR="00517EB1" w:rsidRPr="00A3001B" w14:paraId="7E200CF8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4A474564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1b-1</w:t>
            </w:r>
          </w:p>
        </w:tc>
        <w:tc>
          <w:tcPr>
            <w:tcW w:w="0" w:type="auto"/>
            <w:vMerge/>
            <w:vAlign w:val="center"/>
          </w:tcPr>
          <w:p w14:paraId="2B3DFAF3" w14:textId="1BE4B715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03D10C28" w14:textId="5548D232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213</w:t>
            </w:r>
          </w:p>
        </w:tc>
        <w:tc>
          <w:tcPr>
            <w:tcW w:w="0" w:type="auto"/>
            <w:hideMark/>
          </w:tcPr>
          <w:p w14:paraId="05CBFFC6" w14:textId="5E85AD7B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348</w:t>
            </w:r>
          </w:p>
        </w:tc>
      </w:tr>
      <w:tr w:rsidR="00517EB1" w:rsidRPr="00A3001B" w14:paraId="1111B960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2E9E6F38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1a-2+1b-1</w:t>
            </w:r>
          </w:p>
        </w:tc>
        <w:tc>
          <w:tcPr>
            <w:tcW w:w="0" w:type="auto"/>
            <w:vMerge/>
            <w:vAlign w:val="center"/>
          </w:tcPr>
          <w:p w14:paraId="0F1D8B31" w14:textId="30506590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7B719417" w14:textId="65B4A42D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164</w:t>
            </w:r>
          </w:p>
        </w:tc>
        <w:tc>
          <w:tcPr>
            <w:tcW w:w="0" w:type="auto"/>
            <w:hideMark/>
          </w:tcPr>
          <w:p w14:paraId="4F4B2686" w14:textId="495D3BBF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299</w:t>
            </w:r>
          </w:p>
        </w:tc>
      </w:tr>
      <w:tr w:rsidR="00517EB1" w:rsidRPr="00A3001B" w14:paraId="262177D4" w14:textId="77777777" w:rsidTr="005312DD">
        <w:trPr>
          <w:trHeight w:val="20"/>
          <w:jc w:val="center"/>
        </w:trPr>
        <w:tc>
          <w:tcPr>
            <w:tcW w:w="0" w:type="auto"/>
            <w:hideMark/>
          </w:tcPr>
          <w:p w14:paraId="7001516B" w14:textId="77777777" w:rsidR="00517EB1" w:rsidRPr="00A3001B" w:rsidRDefault="00517EB1" w:rsidP="00517EB1">
            <w:pPr>
              <w:contextualSpacing/>
              <w:rPr>
                <w:lang w:val="en-US"/>
              </w:rPr>
            </w:pPr>
            <w:r w:rsidRPr="00A3001B">
              <w:rPr>
                <w:lang w:val="en-US"/>
              </w:rPr>
              <w:t>Case 3a</w:t>
            </w:r>
          </w:p>
        </w:tc>
        <w:tc>
          <w:tcPr>
            <w:tcW w:w="0" w:type="auto"/>
            <w:vMerge/>
            <w:vAlign w:val="center"/>
          </w:tcPr>
          <w:p w14:paraId="7D9D62E3" w14:textId="1755235A" w:rsidR="00517EB1" w:rsidRPr="00A3001B" w:rsidRDefault="00517EB1" w:rsidP="00517EB1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9E7A9C2" w14:textId="5E0B2E48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245</w:t>
            </w:r>
          </w:p>
        </w:tc>
        <w:tc>
          <w:tcPr>
            <w:tcW w:w="0" w:type="auto"/>
            <w:hideMark/>
          </w:tcPr>
          <w:p w14:paraId="676844BA" w14:textId="18C9F617" w:rsidR="00517EB1" w:rsidRPr="00E81048" w:rsidRDefault="00517EB1" w:rsidP="00517EB1">
            <w:pPr>
              <w:contextualSpacing/>
              <w:jc w:val="center"/>
              <w:rPr>
                <w:color w:val="00B050"/>
                <w:lang w:val="en-US"/>
              </w:rPr>
            </w:pPr>
            <w:r w:rsidRPr="00E81048">
              <w:rPr>
                <w:color w:val="00B050"/>
              </w:rPr>
              <w:t>380</w:t>
            </w:r>
          </w:p>
        </w:tc>
      </w:tr>
    </w:tbl>
    <w:p w14:paraId="1B562B2D" w14:textId="6C862A9A" w:rsidR="00645B8E" w:rsidRDefault="00645B8E" w:rsidP="000356C3"/>
    <w:p w14:paraId="5FE7D741" w14:textId="565AF73C" w:rsidR="00A15D85" w:rsidRDefault="00A15D85" w:rsidP="00A15D85">
      <w:pPr>
        <w:pStyle w:val="Caption"/>
      </w:pPr>
      <w:bookmarkStart w:id="4" w:name="_Ref543698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F6BA3">
        <w:rPr>
          <w:noProof/>
        </w:rPr>
        <w:t>2</w:t>
      </w:r>
      <w:r>
        <w:fldChar w:fldCharType="end"/>
      </w:r>
      <w:bookmarkEnd w:id="4"/>
      <w:r>
        <w:t xml:space="preserve">. </w:t>
      </w:r>
      <w:proofErr w:type="spellStart"/>
      <w:r>
        <w:t>Uu</w:t>
      </w:r>
      <w:proofErr w:type="spellEnd"/>
      <w:r>
        <w:t xml:space="preserve"> interface timing synchronization error after propagation delay compensation for </w:t>
      </w:r>
      <w:r w:rsidR="003D4779">
        <w:t>Control-to-Control</w:t>
      </w:r>
      <w:r>
        <w:t>.</w:t>
      </w:r>
      <w:r w:rsidR="00886E6D" w:rsidRPr="00886E6D">
        <w:t xml:space="preserve"> </w:t>
      </w:r>
      <w:r w:rsidR="002E766A">
        <w:t xml:space="preserve">As for the </w:t>
      </w:r>
      <w:proofErr w:type="spellStart"/>
      <w:r w:rsidR="002E766A">
        <w:t>color</w:t>
      </w:r>
      <w:proofErr w:type="spellEnd"/>
      <w:r w:rsidR="002E766A">
        <w:t xml:space="preserve"> code: i) g</w:t>
      </w:r>
      <w:r w:rsidR="00886E6D">
        <w:t>reen highlight</w:t>
      </w:r>
      <w:r w:rsidR="002E766A">
        <w:t>s indicate</w:t>
      </w:r>
      <w:r w:rsidR="00886E6D">
        <w:t xml:space="preserve"> below the minimum bound of the budget; </w:t>
      </w:r>
      <w:r w:rsidR="002E766A">
        <w:t xml:space="preserve">ii) </w:t>
      </w:r>
      <w:r w:rsidR="005A00F7">
        <w:t>blue</w:t>
      </w:r>
      <w:r w:rsidR="002928F5">
        <w:t xml:space="preserve"> highlights indicate </w:t>
      </w:r>
      <w:r w:rsidR="00886E6D">
        <w:t>above the minimum</w:t>
      </w:r>
      <w:r w:rsidR="002928F5">
        <w:t>,</w:t>
      </w:r>
      <w:r w:rsidR="00886E6D">
        <w:t xml:space="preserve"> but below the maximum bound of the budget.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1490"/>
        <w:gridCol w:w="572"/>
        <w:gridCol w:w="1553"/>
      </w:tblGrid>
      <w:tr w:rsidR="003D19DD" w:rsidRPr="003D19DD" w14:paraId="25AE3B68" w14:textId="77777777" w:rsidTr="00E9614F">
        <w:trPr>
          <w:trHeight w:val="20"/>
          <w:jc w:val="center"/>
        </w:trPr>
        <w:tc>
          <w:tcPr>
            <w:tcW w:w="0" w:type="auto"/>
            <w:hideMark/>
          </w:tcPr>
          <w:p w14:paraId="1A5FC04C" w14:textId="09272D4D" w:rsidR="003D19DD" w:rsidRPr="003D19DD" w:rsidRDefault="00FF5467" w:rsidP="003D19DD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</w:t>
            </w:r>
            <w:r w:rsidR="003D19DD" w:rsidRPr="003D19DD">
              <w:rPr>
                <w:lang w:val="en-US" w:eastAsia="ar-SA"/>
              </w:rPr>
              <w:t>ase</w:t>
            </w:r>
          </w:p>
        </w:tc>
        <w:tc>
          <w:tcPr>
            <w:tcW w:w="0" w:type="auto"/>
            <w:hideMark/>
          </w:tcPr>
          <w:p w14:paraId="6660E1DF" w14:textId="77777777" w:rsidR="003D19DD" w:rsidRPr="003D19DD" w:rsidRDefault="003D19DD" w:rsidP="003D19DD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SCS</w:t>
            </w:r>
          </w:p>
        </w:tc>
        <w:tc>
          <w:tcPr>
            <w:tcW w:w="0" w:type="auto"/>
            <w:hideMark/>
          </w:tcPr>
          <w:p w14:paraId="2DC6260B" w14:textId="31FAAE89" w:rsidR="003D19DD" w:rsidRPr="003D19DD" w:rsidRDefault="00927C96" w:rsidP="003D19DD">
            <w:pPr>
              <w:rPr>
                <w:lang w:val="en-US" w:eastAsia="ar-S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ar-SA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ar-SA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ar-SA"/>
                    </w:rPr>
                    <m:t>BS,DL,tx</m:t>
                  </m:r>
                </m:sub>
              </m:sSub>
            </m:oMath>
            <w:r w:rsidR="003D19DD" w:rsidRPr="003D19DD">
              <w:rPr>
                <w:lang w:val="en-US" w:eastAsia="ar-SA"/>
              </w:rPr>
              <w:t xml:space="preserve"> = 65 ns</w:t>
            </w:r>
          </w:p>
        </w:tc>
      </w:tr>
      <w:tr w:rsidR="00A06E81" w:rsidRPr="003D19DD" w14:paraId="5C23FFA2" w14:textId="77777777" w:rsidTr="00320E02">
        <w:trPr>
          <w:trHeight w:val="20"/>
          <w:jc w:val="center"/>
        </w:trPr>
        <w:tc>
          <w:tcPr>
            <w:tcW w:w="0" w:type="auto"/>
            <w:hideMark/>
          </w:tcPr>
          <w:p w14:paraId="2829BC3B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1a-1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426E6CB" w14:textId="77777777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15</w:t>
            </w:r>
          </w:p>
        </w:tc>
        <w:tc>
          <w:tcPr>
            <w:tcW w:w="0" w:type="auto"/>
            <w:hideMark/>
          </w:tcPr>
          <w:p w14:paraId="4370DEE6" w14:textId="16F292D2" w:rsidR="00A06E81" w:rsidRPr="00EA219F" w:rsidRDefault="00A06E81" w:rsidP="00A06E81">
            <w:pPr>
              <w:jc w:val="center"/>
              <w:rPr>
                <w:lang w:val="en-US" w:eastAsia="ar-SA"/>
              </w:rPr>
            </w:pPr>
            <w:r w:rsidRPr="00EA219F">
              <w:t>441</w:t>
            </w:r>
          </w:p>
        </w:tc>
      </w:tr>
      <w:tr w:rsidR="00A06E81" w:rsidRPr="003D19DD" w14:paraId="427A559D" w14:textId="77777777" w:rsidTr="00320E02">
        <w:trPr>
          <w:trHeight w:val="20"/>
          <w:jc w:val="center"/>
        </w:trPr>
        <w:tc>
          <w:tcPr>
            <w:tcW w:w="0" w:type="auto"/>
            <w:hideMark/>
          </w:tcPr>
          <w:p w14:paraId="6C12E123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1a-2</w:t>
            </w:r>
          </w:p>
        </w:tc>
        <w:tc>
          <w:tcPr>
            <w:tcW w:w="0" w:type="auto"/>
            <w:vMerge/>
            <w:vAlign w:val="center"/>
          </w:tcPr>
          <w:p w14:paraId="2B53DC26" w14:textId="3F01A67C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4B316EF4" w14:textId="72F73A2F" w:rsidR="00A06E81" w:rsidRPr="00EA219F" w:rsidRDefault="00A06E81" w:rsidP="00A06E81">
            <w:pPr>
              <w:jc w:val="center"/>
              <w:rPr>
                <w:lang w:val="en-US" w:eastAsia="ar-SA"/>
              </w:rPr>
            </w:pPr>
            <w:r w:rsidRPr="00EA219F">
              <w:t>343</w:t>
            </w:r>
          </w:p>
        </w:tc>
      </w:tr>
      <w:tr w:rsidR="00A06E81" w:rsidRPr="003D19DD" w14:paraId="36D4939D" w14:textId="77777777" w:rsidTr="00320E02">
        <w:trPr>
          <w:trHeight w:val="20"/>
          <w:jc w:val="center"/>
        </w:trPr>
        <w:tc>
          <w:tcPr>
            <w:tcW w:w="0" w:type="auto"/>
            <w:hideMark/>
          </w:tcPr>
          <w:p w14:paraId="6A33531B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1b-1</w:t>
            </w:r>
          </w:p>
        </w:tc>
        <w:tc>
          <w:tcPr>
            <w:tcW w:w="0" w:type="auto"/>
            <w:vMerge/>
            <w:vAlign w:val="center"/>
          </w:tcPr>
          <w:p w14:paraId="4E08224D" w14:textId="3D5CAFC6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2918C89A" w14:textId="11800A3F" w:rsidR="00A06E81" w:rsidRPr="00EA219F" w:rsidRDefault="00A06E81" w:rsidP="00A06E81">
            <w:pPr>
              <w:jc w:val="center"/>
              <w:rPr>
                <w:lang w:val="en-US" w:eastAsia="ar-SA"/>
              </w:rPr>
            </w:pPr>
            <w:r w:rsidRPr="00EA219F">
              <w:t>294</w:t>
            </w:r>
          </w:p>
        </w:tc>
      </w:tr>
      <w:tr w:rsidR="00A06E81" w:rsidRPr="003D19DD" w14:paraId="218E1119" w14:textId="77777777" w:rsidTr="00320E02">
        <w:trPr>
          <w:trHeight w:val="20"/>
          <w:jc w:val="center"/>
        </w:trPr>
        <w:tc>
          <w:tcPr>
            <w:tcW w:w="0" w:type="auto"/>
            <w:hideMark/>
          </w:tcPr>
          <w:p w14:paraId="142FB572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1a-2+1b-1</w:t>
            </w:r>
          </w:p>
        </w:tc>
        <w:tc>
          <w:tcPr>
            <w:tcW w:w="0" w:type="auto"/>
            <w:vMerge/>
            <w:vAlign w:val="center"/>
          </w:tcPr>
          <w:p w14:paraId="05508DDD" w14:textId="27D018C5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7E5F1AA4" w14:textId="7815DF63" w:rsidR="00A06E81" w:rsidRPr="00EA219F" w:rsidRDefault="00A06E81" w:rsidP="00A06E81">
            <w:pPr>
              <w:jc w:val="center"/>
              <w:rPr>
                <w:lang w:val="en-US" w:eastAsia="ar-SA"/>
              </w:rPr>
            </w:pPr>
            <w:r w:rsidRPr="00EA219F">
              <w:rPr>
                <w:color w:val="00B0F0"/>
              </w:rPr>
              <w:t>196</w:t>
            </w:r>
          </w:p>
        </w:tc>
      </w:tr>
      <w:tr w:rsidR="00A06E81" w:rsidRPr="003D19DD" w14:paraId="7612281A" w14:textId="77777777" w:rsidTr="00320E02">
        <w:trPr>
          <w:trHeight w:val="20"/>
          <w:jc w:val="center"/>
        </w:trPr>
        <w:tc>
          <w:tcPr>
            <w:tcW w:w="0" w:type="auto"/>
            <w:hideMark/>
          </w:tcPr>
          <w:p w14:paraId="6232A7F3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3a</w:t>
            </w:r>
          </w:p>
        </w:tc>
        <w:tc>
          <w:tcPr>
            <w:tcW w:w="0" w:type="auto"/>
            <w:vMerge/>
            <w:vAlign w:val="center"/>
          </w:tcPr>
          <w:p w14:paraId="4C61F423" w14:textId="75530F3C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64DFBAE7" w14:textId="7A27C442" w:rsidR="00A06E81" w:rsidRPr="00EA219F" w:rsidRDefault="00A06E81" w:rsidP="00A06E81">
            <w:pPr>
              <w:jc w:val="center"/>
              <w:rPr>
                <w:lang w:val="en-US" w:eastAsia="ar-SA"/>
              </w:rPr>
            </w:pPr>
            <w:r w:rsidRPr="00EA219F">
              <w:t>310</w:t>
            </w:r>
          </w:p>
        </w:tc>
      </w:tr>
      <w:tr w:rsidR="00FF5467" w:rsidRPr="003D19DD" w14:paraId="7AF67669" w14:textId="77777777" w:rsidTr="00E9614F">
        <w:trPr>
          <w:trHeight w:val="20"/>
          <w:jc w:val="center"/>
        </w:trPr>
        <w:tc>
          <w:tcPr>
            <w:tcW w:w="0" w:type="auto"/>
            <w:hideMark/>
          </w:tcPr>
          <w:p w14:paraId="319954C6" w14:textId="77777777" w:rsidR="00FF5467" w:rsidRPr="003D19DD" w:rsidRDefault="00FF5467" w:rsidP="003D19DD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3b</w:t>
            </w:r>
          </w:p>
        </w:tc>
        <w:tc>
          <w:tcPr>
            <w:tcW w:w="0" w:type="auto"/>
            <w:vMerge/>
            <w:vAlign w:val="center"/>
          </w:tcPr>
          <w:p w14:paraId="6255F5FC" w14:textId="0E7C708E" w:rsidR="00FF5467" w:rsidRPr="003D19DD" w:rsidRDefault="00FF5467" w:rsidP="00E9614F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vAlign w:val="center"/>
            <w:hideMark/>
          </w:tcPr>
          <w:p w14:paraId="16CABE62" w14:textId="6CEED538" w:rsidR="00FF5467" w:rsidRPr="00EA219F" w:rsidRDefault="00EA219F" w:rsidP="00E9614F">
            <w:pPr>
              <w:jc w:val="center"/>
              <w:rPr>
                <w:lang w:val="en-US" w:eastAsia="ar-SA"/>
              </w:rPr>
            </w:pPr>
            <w:r w:rsidRPr="00EA219F">
              <w:rPr>
                <w:color w:val="00B0F0"/>
                <w:lang w:val="en-US" w:eastAsia="ar-SA"/>
              </w:rPr>
              <w:t>164</w:t>
            </w:r>
          </w:p>
        </w:tc>
      </w:tr>
      <w:tr w:rsidR="00A06E81" w:rsidRPr="003D19DD" w14:paraId="501CE3B5" w14:textId="77777777" w:rsidTr="00741F36">
        <w:trPr>
          <w:trHeight w:val="20"/>
          <w:jc w:val="center"/>
        </w:trPr>
        <w:tc>
          <w:tcPr>
            <w:tcW w:w="0" w:type="auto"/>
            <w:hideMark/>
          </w:tcPr>
          <w:p w14:paraId="5C299EEB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1a-1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3C2721D" w14:textId="77777777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30</w:t>
            </w:r>
          </w:p>
        </w:tc>
        <w:tc>
          <w:tcPr>
            <w:tcW w:w="0" w:type="auto"/>
            <w:hideMark/>
          </w:tcPr>
          <w:p w14:paraId="15A0AD16" w14:textId="62A11C60" w:rsidR="00A06E81" w:rsidRPr="00EA219F" w:rsidRDefault="00A06E81" w:rsidP="00A06E81">
            <w:pPr>
              <w:jc w:val="center"/>
              <w:rPr>
                <w:lang w:val="en-US" w:eastAsia="ar-SA"/>
              </w:rPr>
            </w:pPr>
            <w:r w:rsidRPr="00EA219F">
              <w:t>310</w:t>
            </w:r>
          </w:p>
        </w:tc>
      </w:tr>
      <w:tr w:rsidR="00A06E81" w:rsidRPr="003D19DD" w14:paraId="103A61F7" w14:textId="77777777" w:rsidTr="00741F36">
        <w:trPr>
          <w:trHeight w:val="20"/>
          <w:jc w:val="center"/>
        </w:trPr>
        <w:tc>
          <w:tcPr>
            <w:tcW w:w="0" w:type="auto"/>
            <w:hideMark/>
          </w:tcPr>
          <w:p w14:paraId="7F5871DD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1a-2</w:t>
            </w:r>
          </w:p>
        </w:tc>
        <w:tc>
          <w:tcPr>
            <w:tcW w:w="0" w:type="auto"/>
            <w:vMerge/>
            <w:vAlign w:val="center"/>
          </w:tcPr>
          <w:p w14:paraId="7F1526B0" w14:textId="73535349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697A346E" w14:textId="59CA6737" w:rsidR="00A06E81" w:rsidRPr="00EA219F" w:rsidRDefault="00A06E81" w:rsidP="00A06E81">
            <w:pPr>
              <w:jc w:val="center"/>
              <w:rPr>
                <w:color w:val="00B0F0"/>
                <w:lang w:val="en-US" w:eastAsia="ar-SA"/>
              </w:rPr>
            </w:pPr>
            <w:r w:rsidRPr="00EA219F">
              <w:rPr>
                <w:color w:val="00B0F0"/>
              </w:rPr>
              <w:t>261</w:t>
            </w:r>
          </w:p>
        </w:tc>
      </w:tr>
      <w:tr w:rsidR="00A06E81" w:rsidRPr="003D19DD" w14:paraId="0601E7D9" w14:textId="77777777" w:rsidTr="00741F36">
        <w:trPr>
          <w:trHeight w:val="20"/>
          <w:jc w:val="center"/>
        </w:trPr>
        <w:tc>
          <w:tcPr>
            <w:tcW w:w="0" w:type="auto"/>
            <w:hideMark/>
          </w:tcPr>
          <w:p w14:paraId="2ACCF9D4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1b-1</w:t>
            </w:r>
          </w:p>
        </w:tc>
        <w:tc>
          <w:tcPr>
            <w:tcW w:w="0" w:type="auto"/>
            <w:vMerge/>
            <w:vAlign w:val="center"/>
          </w:tcPr>
          <w:p w14:paraId="1498FD3B" w14:textId="5EAEFC26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4C377149" w14:textId="44E688BD" w:rsidR="00A06E81" w:rsidRPr="00EA219F" w:rsidRDefault="00A06E81" w:rsidP="00A06E81">
            <w:pPr>
              <w:jc w:val="center"/>
              <w:rPr>
                <w:color w:val="00B0F0"/>
                <w:lang w:val="en-US" w:eastAsia="ar-SA"/>
              </w:rPr>
            </w:pPr>
            <w:r w:rsidRPr="00EA219F">
              <w:rPr>
                <w:color w:val="00B0F0"/>
              </w:rPr>
              <w:t>213</w:t>
            </w:r>
          </w:p>
        </w:tc>
      </w:tr>
      <w:tr w:rsidR="00A06E81" w:rsidRPr="003D19DD" w14:paraId="313439FD" w14:textId="77777777" w:rsidTr="00741F36">
        <w:trPr>
          <w:trHeight w:val="20"/>
          <w:jc w:val="center"/>
        </w:trPr>
        <w:tc>
          <w:tcPr>
            <w:tcW w:w="0" w:type="auto"/>
            <w:hideMark/>
          </w:tcPr>
          <w:p w14:paraId="122819A5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1a-2+1b-1</w:t>
            </w:r>
          </w:p>
        </w:tc>
        <w:tc>
          <w:tcPr>
            <w:tcW w:w="0" w:type="auto"/>
            <w:vMerge/>
            <w:vAlign w:val="center"/>
          </w:tcPr>
          <w:p w14:paraId="276C900E" w14:textId="7A0C158B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0ADF3D02" w14:textId="5B1899BE" w:rsidR="00A06E81" w:rsidRPr="00EA219F" w:rsidRDefault="00A06E81" w:rsidP="00A06E81">
            <w:pPr>
              <w:jc w:val="center"/>
              <w:rPr>
                <w:color w:val="00B0F0"/>
                <w:lang w:val="en-US" w:eastAsia="ar-SA"/>
              </w:rPr>
            </w:pPr>
            <w:r w:rsidRPr="00EA219F">
              <w:rPr>
                <w:color w:val="00B0F0"/>
              </w:rPr>
              <w:t>164</w:t>
            </w:r>
          </w:p>
        </w:tc>
      </w:tr>
      <w:tr w:rsidR="00A06E81" w:rsidRPr="003D19DD" w14:paraId="35BA50CF" w14:textId="77777777" w:rsidTr="00741F36">
        <w:trPr>
          <w:trHeight w:val="20"/>
          <w:jc w:val="center"/>
        </w:trPr>
        <w:tc>
          <w:tcPr>
            <w:tcW w:w="0" w:type="auto"/>
            <w:hideMark/>
          </w:tcPr>
          <w:p w14:paraId="3BA16498" w14:textId="77777777" w:rsidR="00A06E81" w:rsidRPr="003D19DD" w:rsidRDefault="00A06E81" w:rsidP="00A06E81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3a</w:t>
            </w:r>
          </w:p>
        </w:tc>
        <w:tc>
          <w:tcPr>
            <w:tcW w:w="0" w:type="auto"/>
            <w:vMerge/>
            <w:vAlign w:val="center"/>
          </w:tcPr>
          <w:p w14:paraId="399CF236" w14:textId="3CA36A3C" w:rsidR="00A06E81" w:rsidRPr="003D19DD" w:rsidRDefault="00A06E81" w:rsidP="00A06E81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5504D709" w14:textId="59CEFB1E" w:rsidR="00A06E81" w:rsidRPr="00EA219F" w:rsidRDefault="00A06E81" w:rsidP="00A06E81">
            <w:pPr>
              <w:jc w:val="center"/>
              <w:rPr>
                <w:color w:val="00B0F0"/>
                <w:lang w:val="en-US" w:eastAsia="ar-SA"/>
              </w:rPr>
            </w:pPr>
            <w:r w:rsidRPr="00EA219F">
              <w:rPr>
                <w:color w:val="00B0F0"/>
              </w:rPr>
              <w:t>245</w:t>
            </w:r>
          </w:p>
        </w:tc>
      </w:tr>
      <w:tr w:rsidR="00FF5467" w:rsidRPr="003D19DD" w14:paraId="52F9A0D7" w14:textId="77777777" w:rsidTr="00E9614F">
        <w:trPr>
          <w:trHeight w:val="20"/>
          <w:jc w:val="center"/>
        </w:trPr>
        <w:tc>
          <w:tcPr>
            <w:tcW w:w="0" w:type="auto"/>
            <w:hideMark/>
          </w:tcPr>
          <w:p w14:paraId="47BAD530" w14:textId="77777777" w:rsidR="00FF5467" w:rsidRPr="003D19DD" w:rsidRDefault="00FF5467" w:rsidP="003D19DD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Case 3b</w:t>
            </w:r>
          </w:p>
        </w:tc>
        <w:tc>
          <w:tcPr>
            <w:tcW w:w="0" w:type="auto"/>
            <w:vMerge/>
            <w:vAlign w:val="center"/>
          </w:tcPr>
          <w:p w14:paraId="659170EC" w14:textId="642F59A2" w:rsidR="00FF5467" w:rsidRPr="003D19DD" w:rsidRDefault="00FF5467" w:rsidP="00E9614F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  <w:vAlign w:val="center"/>
            <w:hideMark/>
          </w:tcPr>
          <w:p w14:paraId="17A5E973" w14:textId="3A1A1CC0" w:rsidR="00FF5467" w:rsidRPr="00EA219F" w:rsidRDefault="00EA219F" w:rsidP="00E9614F">
            <w:pPr>
              <w:jc w:val="center"/>
              <w:rPr>
                <w:color w:val="00B0F0"/>
                <w:lang w:val="en-US" w:eastAsia="ar-SA"/>
              </w:rPr>
            </w:pPr>
            <w:r w:rsidRPr="00EA219F">
              <w:rPr>
                <w:color w:val="00B0F0"/>
                <w:lang w:val="en-US" w:eastAsia="ar-SA"/>
              </w:rPr>
              <w:t>148</w:t>
            </w:r>
          </w:p>
        </w:tc>
      </w:tr>
    </w:tbl>
    <w:p w14:paraId="51120964" w14:textId="3BFF225C" w:rsidR="003D19DD" w:rsidRDefault="003D19DD" w:rsidP="003D19DD">
      <w:pPr>
        <w:rPr>
          <w:lang w:eastAsia="ar-SA"/>
        </w:rPr>
      </w:pPr>
    </w:p>
    <w:p w14:paraId="45D605E1" w14:textId="77777777" w:rsidR="003D19DD" w:rsidRPr="003D19DD" w:rsidRDefault="003D19DD" w:rsidP="003D19DD">
      <w:pPr>
        <w:rPr>
          <w:lang w:eastAsia="ar-SA"/>
        </w:rPr>
      </w:pPr>
    </w:p>
    <w:p w14:paraId="4F35D98D" w14:textId="77777777" w:rsidR="00A15D85" w:rsidRDefault="00A15D85" w:rsidP="000356C3">
      <w:pPr>
        <w:rPr>
          <w:sz w:val="22"/>
          <w:szCs w:val="28"/>
        </w:rPr>
      </w:pPr>
    </w:p>
    <w:p w14:paraId="21723486" w14:textId="79A59DB0" w:rsidR="000356C3" w:rsidRDefault="00DF307A" w:rsidP="000356C3">
      <w:pPr>
        <w:rPr>
          <w:sz w:val="22"/>
          <w:szCs w:val="28"/>
        </w:rPr>
      </w:pPr>
      <w:r>
        <w:rPr>
          <w:sz w:val="22"/>
          <w:szCs w:val="28"/>
        </w:rPr>
        <w:t>For the case of RTT-based propagation delay compensation,</w:t>
      </w:r>
      <w:r w:rsidR="00DC3B1C">
        <w:rPr>
          <w:sz w:val="22"/>
          <w:szCs w:val="28"/>
        </w:rPr>
        <w:t xml:space="preserve"> we use the following error model:</w:t>
      </w:r>
    </w:p>
    <w:p w14:paraId="619F6A30" w14:textId="77777777" w:rsidR="00052BD3" w:rsidRDefault="00052BD3" w:rsidP="000356C3">
      <w:pPr>
        <w:rPr>
          <w:sz w:val="22"/>
          <w:szCs w:val="28"/>
        </w:rPr>
      </w:pPr>
    </w:p>
    <w:p w14:paraId="6E33D086" w14:textId="75E1180B" w:rsidR="00052BD3" w:rsidRPr="00052BD3" w:rsidRDefault="00052BD3" w:rsidP="00052BD3">
      <w:pPr>
        <w:rPr>
          <w:sz w:val="22"/>
          <w:szCs w:val="28"/>
          <w:lang w:val="en-US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sz w:val="22"/>
              <w:szCs w:val="28"/>
            </w:rPr>
            <m:t>Erro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clock</m:t>
              </m:r>
              <m:r>
                <m:rPr>
                  <m:lit/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_</m:t>
              </m:r>
              <m:r>
                <w:rPr>
                  <w:rFonts w:ascii="Cambria Math" w:hAnsi="Cambria Math"/>
                  <w:sz w:val="22"/>
                  <w:szCs w:val="28"/>
                </w:rPr>
                <m:t>sync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DL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RxTxDiff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report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70141EDB" w14:textId="77777777" w:rsidR="00DC3B1C" w:rsidRDefault="00DC3B1C" w:rsidP="000356C3">
      <w:pPr>
        <w:rPr>
          <w:sz w:val="22"/>
          <w:szCs w:val="28"/>
        </w:rPr>
      </w:pPr>
    </w:p>
    <w:p w14:paraId="22346EE0" w14:textId="7ACBA823" w:rsidR="00BD05D6" w:rsidRPr="0074156F" w:rsidRDefault="00023E40" w:rsidP="00BD05D6">
      <w:pPr>
        <w:rPr>
          <w:sz w:val="22"/>
          <w:szCs w:val="28"/>
        </w:rPr>
      </w:pPr>
      <w:r>
        <w:rPr>
          <w:sz w:val="22"/>
          <w:szCs w:val="28"/>
        </w:rPr>
        <w:t>w</w:t>
      </w:r>
      <w:r w:rsidRPr="0074156F">
        <w:rPr>
          <w:sz w:val="22"/>
          <w:szCs w:val="28"/>
        </w:rPr>
        <w:t>here</w:t>
      </w:r>
      <w:r w:rsidR="00BD05D6" w:rsidRPr="0074156F">
        <w:rPr>
          <w:sz w:val="22"/>
          <w:szCs w:val="28"/>
        </w:rPr>
        <w:t>,</w:t>
      </w:r>
    </w:p>
    <w:p w14:paraId="508E3BC0" w14:textId="13015770" w:rsidR="00BD05D6" w:rsidRDefault="00927C96" w:rsidP="002E3457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BS,DL,tx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DL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UL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rx</m:t>
            </m:r>
          </m:sub>
        </m:sSub>
      </m:oMath>
      <w:r w:rsidR="00023E40">
        <w:rPr>
          <w:sz w:val="22"/>
          <w:szCs w:val="28"/>
        </w:rPr>
        <w:t xml:space="preserve"> assume</w:t>
      </w:r>
      <w:r w:rsidR="0055076E">
        <w:rPr>
          <w:sz w:val="22"/>
          <w:szCs w:val="28"/>
        </w:rPr>
        <w:t xml:space="preserve"> similar </w:t>
      </w:r>
      <w:r w:rsidR="004D2886">
        <w:rPr>
          <w:sz w:val="22"/>
          <w:szCs w:val="28"/>
        </w:rPr>
        <w:t xml:space="preserve">values </w:t>
      </w:r>
      <w:r w:rsidR="00023E40">
        <w:rPr>
          <w:sz w:val="22"/>
          <w:szCs w:val="28"/>
        </w:rPr>
        <w:t xml:space="preserve">as </w:t>
      </w:r>
      <w:r w:rsidR="004D2886">
        <w:rPr>
          <w:sz w:val="22"/>
          <w:szCs w:val="28"/>
        </w:rPr>
        <w:t>in the TA-based PD compensation model, although additional usage of specific DL and UL signals can improve the numbers comparing to</w:t>
      </w:r>
      <w:r w:rsidR="00F860A2">
        <w:rPr>
          <w:sz w:val="22"/>
          <w:szCs w:val="28"/>
        </w:rPr>
        <w:t xml:space="preserve"> the ones assumed for TA-based compensation</w:t>
      </w:r>
      <w:r w:rsidR="00023E40">
        <w:rPr>
          <w:sz w:val="22"/>
          <w:szCs w:val="28"/>
        </w:rPr>
        <w:t>.</w:t>
      </w:r>
    </w:p>
    <w:p w14:paraId="019A1081" w14:textId="790FDB0B" w:rsidR="00F860A2" w:rsidRPr="0074156F" w:rsidRDefault="00927C96" w:rsidP="00BD05D6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RxTxDiff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report</m:t>
            </m:r>
          </m:sub>
        </m:sSub>
      </m:oMath>
    </w:p>
    <w:p w14:paraId="7B970D50" w14:textId="35842626" w:rsidR="00BD05D6" w:rsidRPr="00BD1291" w:rsidRDefault="00770EB4" w:rsidP="002E3457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>
        <w:rPr>
          <w:rFonts w:eastAsiaTheme="minorEastAsia"/>
          <w:sz w:val="22"/>
          <w:szCs w:val="28"/>
        </w:rPr>
        <w:t xml:space="preserve">This component denotes </w:t>
      </w:r>
      <w:r w:rsidR="00AD4E9D">
        <w:rPr>
          <w:rFonts w:eastAsiaTheme="minorEastAsia"/>
          <w:sz w:val="22"/>
          <w:szCs w:val="28"/>
        </w:rPr>
        <w:t xml:space="preserve">the </w:t>
      </w:r>
      <w:r>
        <w:rPr>
          <w:rFonts w:eastAsiaTheme="minorEastAsia"/>
          <w:sz w:val="22"/>
          <w:szCs w:val="28"/>
        </w:rPr>
        <w:t>granularity of indication of Rx</w:t>
      </w:r>
      <w:r w:rsidR="004A37AE">
        <w:rPr>
          <w:rFonts w:eastAsiaTheme="minorEastAsia"/>
          <w:sz w:val="22"/>
          <w:szCs w:val="28"/>
        </w:rPr>
        <w:t>-</w:t>
      </w:r>
      <w:r>
        <w:rPr>
          <w:rFonts w:eastAsiaTheme="minorEastAsia"/>
          <w:sz w:val="22"/>
          <w:szCs w:val="28"/>
        </w:rPr>
        <w:t>Tx time difference</w:t>
      </w:r>
      <w:r w:rsidR="00D13FFD">
        <w:rPr>
          <w:rFonts w:eastAsiaTheme="minorEastAsia"/>
          <w:sz w:val="22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8"/>
              </w:rPr>
              <m:t>k</m:t>
            </m:r>
          </m:sup>
        </m:sSup>
        <m:r>
          <w:rPr>
            <w:rFonts w:ascii="Cambria Math" w:eastAsiaTheme="minorEastAsia" w:hAnsi="Cambria Math"/>
            <w:sz w:val="22"/>
            <w:szCs w:val="28"/>
          </w:rPr>
          <m:t>∙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8"/>
          </w:rPr>
          <m:t>T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8"/>
            <w:vertAlign w:val="subscript"/>
          </w:rPr>
          <m:t>c</m:t>
        </m:r>
      </m:oMath>
      <w:r w:rsidR="00AD4E9D">
        <w:rPr>
          <w:rFonts w:eastAsiaTheme="minorEastAsia"/>
          <w:sz w:val="22"/>
          <w:szCs w:val="28"/>
        </w:rPr>
        <w:t xml:space="preserve">, </w:t>
      </w:r>
      <w:r w:rsidR="00D13FFD" w:rsidRPr="00D13FFD">
        <w:rPr>
          <w:rFonts w:eastAsiaTheme="minorEastAsia"/>
          <w:sz w:val="22"/>
          <w:szCs w:val="28"/>
        </w:rPr>
        <w:t xml:space="preserve">where </w:t>
      </w:r>
      <m:oMath>
        <m:r>
          <w:rPr>
            <w:rFonts w:ascii="Cambria Math" w:eastAsiaTheme="minorEastAsia" w:hAnsi="Cambria Math"/>
            <w:sz w:val="22"/>
            <w:szCs w:val="28"/>
          </w:rPr>
          <m:t>k</m:t>
        </m:r>
      </m:oMath>
      <w:r w:rsidR="00D13FFD" w:rsidRPr="00D13FFD">
        <w:rPr>
          <w:rFonts w:eastAsiaTheme="minorEastAsia"/>
          <w:sz w:val="22"/>
          <w:szCs w:val="28"/>
        </w:rPr>
        <w:t xml:space="preserve"> is from </w:t>
      </w:r>
      <w:r w:rsidR="00D92BC2">
        <w:rPr>
          <w:rFonts w:eastAsiaTheme="minorEastAsia"/>
          <w:sz w:val="22"/>
          <w:szCs w:val="28"/>
        </w:rPr>
        <w:t>[</w:t>
      </w:r>
      <w:r w:rsidR="00D13FFD" w:rsidRPr="00D13FFD">
        <w:rPr>
          <w:rFonts w:eastAsiaTheme="minorEastAsia"/>
          <w:sz w:val="22"/>
          <w:szCs w:val="28"/>
        </w:rPr>
        <w:t>2</w:t>
      </w:r>
      <w:r w:rsidR="00D92BC2">
        <w:rPr>
          <w:rFonts w:eastAsiaTheme="minorEastAsia"/>
          <w:sz w:val="22"/>
          <w:szCs w:val="28"/>
        </w:rPr>
        <w:t>]</w:t>
      </w:r>
      <w:r w:rsidR="00D13FFD" w:rsidRPr="00D13FFD">
        <w:rPr>
          <w:rFonts w:eastAsiaTheme="minorEastAsia"/>
          <w:sz w:val="22"/>
          <w:szCs w:val="28"/>
        </w:rPr>
        <w:t xml:space="preserve"> to 5 for FR1</w:t>
      </w:r>
      <w:r w:rsidR="006B7589">
        <w:rPr>
          <w:rFonts w:eastAsiaTheme="minorEastAsia"/>
          <w:sz w:val="22"/>
          <w:szCs w:val="28"/>
        </w:rPr>
        <w:t xml:space="preserve">. For analysis, </w:t>
      </w:r>
      <m:oMath>
        <m:r>
          <w:rPr>
            <w:rFonts w:ascii="Cambria Math" w:eastAsiaTheme="minorEastAsia" w:hAnsi="Cambria Math"/>
            <w:sz w:val="22"/>
            <w:szCs w:val="28"/>
          </w:rPr>
          <m:t>k=2</m:t>
        </m:r>
      </m:oMath>
      <w:r w:rsidR="00EF5CC9">
        <w:rPr>
          <w:rFonts w:eastAsiaTheme="minorEastAsia"/>
          <w:sz w:val="22"/>
          <w:szCs w:val="28"/>
        </w:rPr>
        <w:t xml:space="preserve"> is assumed</w:t>
      </w:r>
      <w:r w:rsidR="004A37AE">
        <w:rPr>
          <w:rFonts w:eastAsiaTheme="minorEastAsia"/>
          <w:sz w:val="22"/>
          <w:szCs w:val="28"/>
        </w:rPr>
        <w:t>.</w:t>
      </w:r>
    </w:p>
    <w:p w14:paraId="3B206738" w14:textId="6B5D3D80" w:rsidR="00BD1291" w:rsidRDefault="00F32149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>
        <w:rPr>
          <w:sz w:val="22"/>
          <w:szCs w:val="28"/>
        </w:rPr>
        <w:t xml:space="preserve">Note, that here RTT-based compensation could be </w:t>
      </w:r>
      <w:r w:rsidR="00747381">
        <w:rPr>
          <w:sz w:val="22"/>
          <w:szCs w:val="28"/>
        </w:rPr>
        <w:t>executed</w:t>
      </w:r>
      <w:r>
        <w:rPr>
          <w:sz w:val="22"/>
          <w:szCs w:val="28"/>
        </w:rPr>
        <w:t xml:space="preserve"> on both gNB and UE sides, but we don’t make any assumption </w:t>
      </w:r>
      <w:r w:rsidR="007F339E">
        <w:rPr>
          <w:sz w:val="22"/>
          <w:szCs w:val="28"/>
        </w:rPr>
        <w:t xml:space="preserve">for analysis. </w:t>
      </w:r>
      <w:r w:rsidR="007F339E" w:rsidRPr="002E3457">
        <w:rPr>
          <w:sz w:val="22"/>
          <w:szCs w:val="22"/>
        </w:rPr>
        <w:fldChar w:fldCharType="begin"/>
      </w:r>
      <w:r w:rsidR="007F339E" w:rsidRPr="002E3457">
        <w:rPr>
          <w:sz w:val="22"/>
          <w:szCs w:val="22"/>
        </w:rPr>
        <w:instrText xml:space="preserve"> REF _Ref61808432 \h </w:instrText>
      </w:r>
      <w:r w:rsidR="00023E40" w:rsidRPr="002E3457">
        <w:rPr>
          <w:sz w:val="22"/>
          <w:szCs w:val="22"/>
        </w:rPr>
        <w:instrText xml:space="preserve"> \* MERGEFORMAT </w:instrText>
      </w:r>
      <w:r w:rsidR="007F339E" w:rsidRPr="002E3457">
        <w:rPr>
          <w:sz w:val="22"/>
          <w:szCs w:val="22"/>
        </w:rPr>
      </w:r>
      <w:r w:rsidR="007F339E" w:rsidRPr="002E3457">
        <w:rPr>
          <w:sz w:val="22"/>
          <w:szCs w:val="22"/>
        </w:rPr>
        <w:fldChar w:fldCharType="separate"/>
      </w:r>
      <w:r w:rsidR="007F339E" w:rsidRPr="002E3457">
        <w:rPr>
          <w:sz w:val="22"/>
          <w:szCs w:val="22"/>
        </w:rPr>
        <w:t xml:space="preserve">Table </w:t>
      </w:r>
      <w:r w:rsidR="007F339E" w:rsidRPr="002E3457">
        <w:rPr>
          <w:noProof/>
          <w:sz w:val="22"/>
          <w:szCs w:val="22"/>
        </w:rPr>
        <w:t>3</w:t>
      </w:r>
      <w:r w:rsidR="007F339E" w:rsidRPr="002E3457">
        <w:rPr>
          <w:sz w:val="22"/>
          <w:szCs w:val="22"/>
        </w:rPr>
        <w:fldChar w:fldCharType="end"/>
      </w:r>
      <w:r w:rsidR="007F339E" w:rsidRPr="002E3457">
        <w:rPr>
          <w:sz w:val="22"/>
          <w:szCs w:val="22"/>
        </w:rPr>
        <w:t xml:space="preserve"> shows</w:t>
      </w:r>
      <w:r w:rsidR="007F339E">
        <w:rPr>
          <w:sz w:val="22"/>
          <w:szCs w:val="28"/>
        </w:rPr>
        <w:t xml:space="preserve"> the </w:t>
      </w:r>
      <w:r w:rsidR="00D0650B">
        <w:rPr>
          <w:sz w:val="22"/>
          <w:szCs w:val="28"/>
        </w:rPr>
        <w:t>error for the case of RTT-based (pre-)compensation.</w:t>
      </w:r>
    </w:p>
    <w:p w14:paraId="4E53FD6A" w14:textId="742B2278" w:rsidR="00BD1291" w:rsidRDefault="00BD1291" w:rsidP="00BD1291">
      <w:pPr>
        <w:pStyle w:val="Caption"/>
      </w:pPr>
      <w:bookmarkStart w:id="5" w:name="_Ref618084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. </w:t>
      </w:r>
      <w:proofErr w:type="spellStart"/>
      <w:r>
        <w:t>Uu</w:t>
      </w:r>
      <w:proofErr w:type="spellEnd"/>
      <w:r>
        <w:t xml:space="preserve"> interface timing synchronization error after propagation delay </w:t>
      </w:r>
      <w:r w:rsidR="00D0650B">
        <w:t>(pre-)</w:t>
      </w:r>
      <w:r>
        <w:t>compensation for RTT-based method.</w:t>
      </w:r>
      <w:r w:rsidRPr="00886E6D">
        <w:t xml:space="preserve"> </w:t>
      </w:r>
      <w:r w:rsidR="00DB62AF">
        <w:t xml:space="preserve">As for the </w:t>
      </w:r>
      <w:proofErr w:type="spellStart"/>
      <w:r w:rsidR="00DB62AF">
        <w:t>color</w:t>
      </w:r>
      <w:proofErr w:type="spellEnd"/>
      <w:r w:rsidR="00DB62AF">
        <w:t xml:space="preserve"> code: i) g</w:t>
      </w:r>
      <w:r>
        <w:t>reen highlight</w:t>
      </w:r>
      <w:r w:rsidR="00DB62AF">
        <w:t xml:space="preserve">s </w:t>
      </w:r>
      <w:r w:rsidR="003A038C">
        <w:t>indicate</w:t>
      </w:r>
      <w:r>
        <w:t xml:space="preserve"> below the minimum bound of the budget; </w:t>
      </w:r>
      <w:r w:rsidR="003A038C">
        <w:t xml:space="preserve">ii) </w:t>
      </w:r>
      <w:r>
        <w:t xml:space="preserve">blue </w:t>
      </w:r>
      <w:r w:rsidR="003A038C">
        <w:t>highlights indicate</w:t>
      </w:r>
      <w:r>
        <w:t xml:space="preserve"> above the minimum but below the maximum bound of the budget.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1116"/>
        <w:gridCol w:w="716"/>
        <w:gridCol w:w="1682"/>
      </w:tblGrid>
      <w:tr w:rsidR="00100EB6" w:rsidRPr="00E9614F" w14:paraId="28B89349" w14:textId="77777777" w:rsidTr="00BD1291">
        <w:trPr>
          <w:trHeight w:hRule="exact" w:val="361"/>
          <w:jc w:val="center"/>
        </w:trPr>
        <w:tc>
          <w:tcPr>
            <w:tcW w:w="0" w:type="auto"/>
            <w:hideMark/>
          </w:tcPr>
          <w:p w14:paraId="64617CC5" w14:textId="7E6482C7" w:rsidR="00100EB6" w:rsidRPr="00E9614F" w:rsidRDefault="00100EB6" w:rsidP="00E9614F">
            <w:r w:rsidRPr="00E9614F">
              <w:t>Case</w:t>
            </w:r>
          </w:p>
        </w:tc>
        <w:tc>
          <w:tcPr>
            <w:tcW w:w="0" w:type="auto"/>
            <w:hideMark/>
          </w:tcPr>
          <w:p w14:paraId="0AFC8D0D" w14:textId="77777777" w:rsidR="00100EB6" w:rsidRPr="00E9614F" w:rsidRDefault="00100EB6" w:rsidP="00E9614F">
            <w:r w:rsidRPr="00E9614F">
              <w:t>SCS</w:t>
            </w:r>
          </w:p>
        </w:tc>
        <w:tc>
          <w:tcPr>
            <w:tcW w:w="0" w:type="auto"/>
            <w:hideMark/>
          </w:tcPr>
          <w:p w14:paraId="15BBEC64" w14:textId="30261DA3" w:rsidR="00100EB6" w:rsidRPr="00E9614F" w:rsidRDefault="00927C96" w:rsidP="00E9614F"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</m:oMath>
            <w:r w:rsidR="00100EB6" w:rsidRPr="00E9614F">
              <w:t xml:space="preserve"> = 100 ns</w:t>
            </w:r>
          </w:p>
        </w:tc>
      </w:tr>
      <w:tr w:rsidR="00100EB6" w:rsidRPr="00E9614F" w14:paraId="56EE2C53" w14:textId="77777777" w:rsidTr="00BD1291">
        <w:trPr>
          <w:trHeight w:hRule="exact" w:val="340"/>
          <w:jc w:val="center"/>
        </w:trPr>
        <w:tc>
          <w:tcPr>
            <w:tcW w:w="0" w:type="auto"/>
            <w:hideMark/>
          </w:tcPr>
          <w:p w14:paraId="4BF71D47" w14:textId="77777777" w:rsidR="00100EB6" w:rsidRPr="00E9614F" w:rsidRDefault="00100EB6" w:rsidP="00E9614F">
            <w:r w:rsidRPr="00E9614F">
              <w:t>RTT-based</w:t>
            </w:r>
          </w:p>
        </w:tc>
        <w:tc>
          <w:tcPr>
            <w:tcW w:w="0" w:type="auto"/>
            <w:hideMark/>
          </w:tcPr>
          <w:p w14:paraId="622B0AC0" w14:textId="77777777" w:rsidR="00100EB6" w:rsidRPr="00E9614F" w:rsidRDefault="00100EB6" w:rsidP="00E9614F">
            <w:r w:rsidRPr="00E9614F">
              <w:t>15, 30</w:t>
            </w:r>
          </w:p>
        </w:tc>
        <w:tc>
          <w:tcPr>
            <w:tcW w:w="0" w:type="auto"/>
            <w:hideMark/>
          </w:tcPr>
          <w:p w14:paraId="28485F6A" w14:textId="77777777" w:rsidR="00100EB6" w:rsidRPr="00BD1291" w:rsidRDefault="00100EB6" w:rsidP="0084172F">
            <w:pPr>
              <w:jc w:val="center"/>
              <w:rPr>
                <w:color w:val="00B0F0"/>
              </w:rPr>
            </w:pPr>
            <w:r w:rsidRPr="00BD1291">
              <w:rPr>
                <w:color w:val="00B0F0"/>
              </w:rPr>
              <w:t>166</w:t>
            </w:r>
          </w:p>
        </w:tc>
      </w:tr>
    </w:tbl>
    <w:p w14:paraId="02CAB7D4" w14:textId="11364D27" w:rsidR="00AF1229" w:rsidRDefault="00AF1229" w:rsidP="000356C3">
      <w:pPr>
        <w:rPr>
          <w:sz w:val="22"/>
          <w:szCs w:val="28"/>
        </w:rPr>
      </w:pPr>
    </w:p>
    <w:p w14:paraId="6B3A8038" w14:textId="77777777" w:rsidR="007F5F51" w:rsidRDefault="007F5F51" w:rsidP="000356C3">
      <w:pPr>
        <w:rPr>
          <w:sz w:val="22"/>
          <w:szCs w:val="28"/>
        </w:rPr>
      </w:pPr>
    </w:p>
    <w:p w14:paraId="76144930" w14:textId="0E9ED23F" w:rsidR="00AF1229" w:rsidRPr="00A94D42" w:rsidRDefault="001334E1" w:rsidP="000356C3">
      <w:pPr>
        <w:rPr>
          <w:b/>
          <w:bCs/>
          <w:sz w:val="22"/>
          <w:szCs w:val="28"/>
        </w:rPr>
      </w:pPr>
      <w:r w:rsidRPr="00A94D42">
        <w:rPr>
          <w:b/>
          <w:bCs/>
          <w:sz w:val="22"/>
          <w:szCs w:val="28"/>
        </w:rPr>
        <w:t>Observation</w:t>
      </w:r>
      <w:r w:rsidR="00F67826">
        <w:rPr>
          <w:b/>
          <w:bCs/>
          <w:sz w:val="22"/>
          <w:szCs w:val="28"/>
        </w:rPr>
        <w:t xml:space="preserve"> 1</w:t>
      </w:r>
    </w:p>
    <w:p w14:paraId="37907369" w14:textId="50EA8484" w:rsidR="00F65BC7" w:rsidRDefault="00100EB6" w:rsidP="00A94D42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For </w:t>
      </w:r>
      <w:r w:rsidR="00586A85">
        <w:rPr>
          <w:i/>
          <w:iCs/>
          <w:sz w:val="22"/>
          <w:szCs w:val="28"/>
        </w:rPr>
        <w:t xml:space="preserve">Smart Grid, any type of propagation delay compensation can achieve the timing synchronization error lower than the </w:t>
      </w:r>
      <w:r w:rsidR="001E0FE7">
        <w:rPr>
          <w:i/>
          <w:iCs/>
          <w:sz w:val="22"/>
          <w:szCs w:val="28"/>
        </w:rPr>
        <w:t>most stringent requirement provided by RAN2 LS</w:t>
      </w:r>
      <w:r w:rsidR="00704B63">
        <w:rPr>
          <w:i/>
          <w:iCs/>
          <w:sz w:val="22"/>
          <w:szCs w:val="28"/>
        </w:rPr>
        <w:t>.</w:t>
      </w:r>
    </w:p>
    <w:p w14:paraId="0CC90B0D" w14:textId="4605B401" w:rsidR="001E0FE7" w:rsidRDefault="001E0FE7" w:rsidP="00A94D42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For Control-to-</w:t>
      </w:r>
      <w:r w:rsidR="00DC65A7">
        <w:rPr>
          <w:i/>
          <w:iCs/>
          <w:sz w:val="22"/>
          <w:szCs w:val="28"/>
        </w:rPr>
        <w:t>C</w:t>
      </w:r>
      <w:r>
        <w:rPr>
          <w:i/>
          <w:iCs/>
          <w:sz w:val="22"/>
          <w:szCs w:val="28"/>
        </w:rPr>
        <w:t>ontrol</w:t>
      </w:r>
    </w:p>
    <w:p w14:paraId="25A9D282" w14:textId="4FEAA30E" w:rsidR="001E0FE7" w:rsidRDefault="00DC65A7" w:rsidP="001E0FE7">
      <w:pPr>
        <w:pStyle w:val="ListParagraph"/>
        <w:numPr>
          <w:ilvl w:val="1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None of the considered propagation delay compensation </w:t>
      </w:r>
      <w:r w:rsidR="00931CF8">
        <w:rPr>
          <w:i/>
          <w:iCs/>
          <w:sz w:val="22"/>
          <w:szCs w:val="28"/>
        </w:rPr>
        <w:t>types under specific assumptions can achieve the timing synchronization error lower than the most stringent requirement provided by RAN2 LS</w:t>
      </w:r>
      <w:r w:rsidR="00704B63">
        <w:rPr>
          <w:i/>
          <w:iCs/>
          <w:sz w:val="22"/>
          <w:szCs w:val="28"/>
        </w:rPr>
        <w:t>.</w:t>
      </w:r>
    </w:p>
    <w:p w14:paraId="12F95AC0" w14:textId="35D64D68" w:rsidR="00931CF8" w:rsidRDefault="000C7E07" w:rsidP="001E0FE7">
      <w:pPr>
        <w:pStyle w:val="ListParagraph"/>
        <w:numPr>
          <w:ilvl w:val="1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The following</w:t>
      </w:r>
      <w:r w:rsidR="008A786A">
        <w:rPr>
          <w:i/>
          <w:iCs/>
          <w:sz w:val="22"/>
          <w:szCs w:val="28"/>
        </w:rPr>
        <w:t xml:space="preserve"> options can achieve </w:t>
      </w:r>
      <w:r w:rsidR="0081452C">
        <w:rPr>
          <w:i/>
          <w:iCs/>
          <w:sz w:val="22"/>
          <w:szCs w:val="28"/>
        </w:rPr>
        <w:t xml:space="preserve">timing synchronization error higher than the most stringent requirement </w:t>
      </w:r>
      <w:r w:rsidR="00704B63">
        <w:rPr>
          <w:i/>
          <w:iCs/>
          <w:sz w:val="22"/>
          <w:szCs w:val="28"/>
        </w:rPr>
        <w:t xml:space="preserve">but </w:t>
      </w:r>
      <w:r w:rsidR="0081452C">
        <w:rPr>
          <w:i/>
          <w:iCs/>
          <w:sz w:val="22"/>
          <w:szCs w:val="28"/>
        </w:rPr>
        <w:t>lower than the looser requirement provided by RAN2 LS</w:t>
      </w:r>
      <w:r w:rsidR="00F30E43">
        <w:rPr>
          <w:i/>
          <w:iCs/>
          <w:sz w:val="22"/>
          <w:szCs w:val="28"/>
        </w:rPr>
        <w:t>:</w:t>
      </w:r>
    </w:p>
    <w:p w14:paraId="62277F82" w14:textId="2C689C10" w:rsidR="0081452C" w:rsidRDefault="00446BA6" w:rsidP="0081452C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TA-based UE compensation with </w:t>
      </w:r>
      <w:r>
        <w:rPr>
          <w:i/>
          <w:iCs/>
          <w:sz w:val="22"/>
          <w:szCs w:val="28"/>
        </w:rPr>
        <w:t>t</w:t>
      </w:r>
      <w:r w:rsidR="00AF3539">
        <w:rPr>
          <w:i/>
          <w:iCs/>
          <w:sz w:val="22"/>
          <w:szCs w:val="28"/>
        </w:rPr>
        <w:t>ightened UE transmit timing requirement</w:t>
      </w:r>
      <w:r w:rsidR="00FE2E82">
        <w:rPr>
          <w:i/>
          <w:iCs/>
          <w:sz w:val="22"/>
          <w:szCs w:val="28"/>
        </w:rPr>
        <w:t xml:space="preserve"> + </w:t>
      </w:r>
      <w:r w:rsidR="00AC3E80">
        <w:rPr>
          <w:i/>
          <w:iCs/>
          <w:sz w:val="22"/>
          <w:szCs w:val="28"/>
        </w:rPr>
        <w:t>smaller TA indication granularity in 15 kHz</w:t>
      </w:r>
      <w:r w:rsidR="000C0201">
        <w:rPr>
          <w:i/>
          <w:iCs/>
          <w:sz w:val="22"/>
          <w:szCs w:val="28"/>
        </w:rPr>
        <w:t xml:space="preserve"> and 30 </w:t>
      </w:r>
      <w:proofErr w:type="gramStart"/>
      <w:r w:rsidR="000C0201">
        <w:rPr>
          <w:i/>
          <w:iCs/>
          <w:sz w:val="22"/>
          <w:szCs w:val="28"/>
        </w:rPr>
        <w:t>kHz</w:t>
      </w:r>
      <w:r w:rsidR="00F30E43">
        <w:rPr>
          <w:i/>
          <w:iCs/>
          <w:sz w:val="22"/>
          <w:szCs w:val="28"/>
        </w:rPr>
        <w:t>;</w:t>
      </w:r>
      <w:proofErr w:type="gramEnd"/>
    </w:p>
    <w:p w14:paraId="0A2EB6A7" w14:textId="22C78678" w:rsidR="00AF3539" w:rsidRDefault="00DE5625" w:rsidP="0081452C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Non RTT </w:t>
      </w:r>
      <w:r w:rsidR="00AF3539">
        <w:rPr>
          <w:i/>
          <w:iCs/>
          <w:sz w:val="22"/>
          <w:szCs w:val="28"/>
        </w:rPr>
        <w:t>gNB-based pre-compensation</w:t>
      </w:r>
      <w:r w:rsidR="00AC3E80">
        <w:rPr>
          <w:i/>
          <w:iCs/>
          <w:sz w:val="22"/>
          <w:szCs w:val="28"/>
        </w:rPr>
        <w:t xml:space="preserve"> + tightened UE transmit timing requirement in 15 kHz</w:t>
      </w:r>
      <w:r w:rsidR="000C0201">
        <w:rPr>
          <w:i/>
          <w:iCs/>
          <w:sz w:val="22"/>
          <w:szCs w:val="28"/>
        </w:rPr>
        <w:t xml:space="preserve"> and 30 </w:t>
      </w:r>
      <w:proofErr w:type="gramStart"/>
      <w:r w:rsidR="000C0201">
        <w:rPr>
          <w:i/>
          <w:iCs/>
          <w:sz w:val="22"/>
          <w:szCs w:val="28"/>
        </w:rPr>
        <w:t>kHz</w:t>
      </w:r>
      <w:r w:rsidR="00F30E43">
        <w:rPr>
          <w:i/>
          <w:iCs/>
          <w:sz w:val="22"/>
          <w:szCs w:val="28"/>
        </w:rPr>
        <w:t>;</w:t>
      </w:r>
      <w:proofErr w:type="gramEnd"/>
    </w:p>
    <w:p w14:paraId="0193CF65" w14:textId="5B7E6E3A" w:rsidR="00AF3539" w:rsidRDefault="00414592" w:rsidP="0081452C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RTT-based </w:t>
      </w:r>
      <w:r w:rsidR="00DE5625">
        <w:rPr>
          <w:i/>
          <w:iCs/>
          <w:sz w:val="22"/>
          <w:szCs w:val="28"/>
        </w:rPr>
        <w:t xml:space="preserve">UE compensation or gNB pre-compensation </w:t>
      </w:r>
      <w:r w:rsidR="000C0201">
        <w:rPr>
          <w:i/>
          <w:iCs/>
          <w:sz w:val="22"/>
          <w:szCs w:val="28"/>
        </w:rPr>
        <w:t xml:space="preserve">in 15 kHz and 30 </w:t>
      </w:r>
      <w:proofErr w:type="gramStart"/>
      <w:r w:rsidR="000C0201">
        <w:rPr>
          <w:i/>
          <w:iCs/>
          <w:sz w:val="22"/>
          <w:szCs w:val="28"/>
        </w:rPr>
        <w:t>kHz</w:t>
      </w:r>
      <w:r w:rsidR="00F30E43">
        <w:rPr>
          <w:i/>
          <w:iCs/>
          <w:sz w:val="22"/>
          <w:szCs w:val="28"/>
        </w:rPr>
        <w:t>;</w:t>
      </w:r>
      <w:proofErr w:type="gramEnd"/>
    </w:p>
    <w:p w14:paraId="6279227B" w14:textId="47C9B711" w:rsidR="008D417F" w:rsidRDefault="008D417F" w:rsidP="0081452C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TA-based UE co</w:t>
      </w:r>
      <w:r w:rsidR="00446BA6">
        <w:rPr>
          <w:i/>
          <w:iCs/>
          <w:sz w:val="22"/>
          <w:szCs w:val="28"/>
        </w:rPr>
        <w:t>mpensation with e</w:t>
      </w:r>
      <w:r>
        <w:rPr>
          <w:i/>
          <w:iCs/>
          <w:sz w:val="22"/>
          <w:szCs w:val="28"/>
        </w:rPr>
        <w:t xml:space="preserve">nhanced granularity of TA command in 30 </w:t>
      </w:r>
      <w:proofErr w:type="gramStart"/>
      <w:r>
        <w:rPr>
          <w:i/>
          <w:iCs/>
          <w:sz w:val="22"/>
          <w:szCs w:val="28"/>
        </w:rPr>
        <w:t>kHz</w:t>
      </w:r>
      <w:r w:rsidR="00725066">
        <w:rPr>
          <w:i/>
          <w:iCs/>
          <w:sz w:val="22"/>
          <w:szCs w:val="28"/>
        </w:rPr>
        <w:t>;</w:t>
      </w:r>
      <w:proofErr w:type="gramEnd"/>
    </w:p>
    <w:p w14:paraId="642BCECA" w14:textId="0A3CB407" w:rsidR="000C0201" w:rsidRDefault="00446BA6" w:rsidP="0081452C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TA-based UE compensation with </w:t>
      </w:r>
      <w:r>
        <w:rPr>
          <w:i/>
          <w:iCs/>
          <w:sz w:val="22"/>
          <w:szCs w:val="28"/>
        </w:rPr>
        <w:t>t</w:t>
      </w:r>
      <w:r w:rsidR="000C0201">
        <w:rPr>
          <w:i/>
          <w:iCs/>
          <w:sz w:val="22"/>
          <w:szCs w:val="28"/>
        </w:rPr>
        <w:t xml:space="preserve">ightened UE transmit timing requirement in 30 </w:t>
      </w:r>
      <w:proofErr w:type="gramStart"/>
      <w:r w:rsidR="000C0201">
        <w:rPr>
          <w:i/>
          <w:iCs/>
          <w:sz w:val="22"/>
          <w:szCs w:val="28"/>
        </w:rPr>
        <w:t>kHz</w:t>
      </w:r>
      <w:r w:rsidR="00725066">
        <w:rPr>
          <w:i/>
          <w:iCs/>
          <w:sz w:val="22"/>
          <w:szCs w:val="28"/>
        </w:rPr>
        <w:t>;</w:t>
      </w:r>
      <w:proofErr w:type="gramEnd"/>
    </w:p>
    <w:p w14:paraId="0873D913" w14:textId="6ADB336D" w:rsidR="00E118F2" w:rsidRDefault="00725066" w:rsidP="0081452C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Non RTT gNB-based pre-compensation in 30 kH</w:t>
      </w:r>
      <w:r>
        <w:rPr>
          <w:i/>
          <w:iCs/>
          <w:sz w:val="22"/>
          <w:szCs w:val="28"/>
        </w:rPr>
        <w:t>z.</w:t>
      </w:r>
    </w:p>
    <w:p w14:paraId="4883BFB3" w14:textId="77777777" w:rsidR="007F5F51" w:rsidRPr="007F5F51" w:rsidRDefault="007F5F51" w:rsidP="007F5F51">
      <w:pPr>
        <w:rPr>
          <w:i/>
          <w:iCs/>
          <w:sz w:val="22"/>
          <w:szCs w:val="28"/>
        </w:rPr>
      </w:pPr>
    </w:p>
    <w:p w14:paraId="69B156DA" w14:textId="0E281286" w:rsidR="00457BB6" w:rsidRDefault="00457BB6" w:rsidP="00457BB6">
      <w:pPr>
        <w:pStyle w:val="3GPPH1"/>
      </w:pPr>
      <w:r>
        <w:t>Design Aspects</w:t>
      </w:r>
    </w:p>
    <w:p w14:paraId="219BAE9B" w14:textId="79645356" w:rsidR="000356C3" w:rsidRDefault="00A60DB5" w:rsidP="00EC04FD">
      <w:pPr>
        <w:pStyle w:val="3GPPText"/>
      </w:pPr>
      <w:r>
        <w:t xml:space="preserve">From the analysis in </w:t>
      </w:r>
      <w:r w:rsidR="00F30E43">
        <w:t xml:space="preserve">Section </w:t>
      </w:r>
      <w:r>
        <w:fldChar w:fldCharType="begin"/>
      </w:r>
      <w:r>
        <w:instrText xml:space="preserve"> REF _Ref54215609 \r \h </w:instrText>
      </w:r>
      <w:r>
        <w:fldChar w:fldCharType="separate"/>
      </w:r>
      <w:r>
        <w:t>2</w:t>
      </w:r>
      <w:r>
        <w:fldChar w:fldCharType="end"/>
      </w:r>
      <w:r>
        <w:t xml:space="preserve">, </w:t>
      </w:r>
      <w:r w:rsidR="0047088C">
        <w:t>in</w:t>
      </w:r>
      <w:r>
        <w:t xml:space="preserve"> some challenging conditions, </w:t>
      </w:r>
      <w:r w:rsidR="00DF4AF6">
        <w:t>mechanisms beyond current specification are required.</w:t>
      </w:r>
      <w:r w:rsidR="00C417C6">
        <w:t xml:space="preserve"> In this section, we analyze the options identified in RAN1#102-e</w:t>
      </w:r>
      <w:r w:rsidR="002F64BC">
        <w:t xml:space="preserve"> plus </w:t>
      </w:r>
      <w:r w:rsidR="001D1D2F">
        <w:t>the</w:t>
      </w:r>
      <w:r w:rsidR="002F64BC">
        <w:t xml:space="preserve"> RAN2-led option of gNB based pre-compensation</w:t>
      </w:r>
      <w:r w:rsidR="00440888">
        <w:t>, since in LS [</w:t>
      </w:r>
      <w:r w:rsidR="00440888" w:rsidRPr="001C360C">
        <w:t>R1-2100024</w:t>
      </w:r>
      <w:r w:rsidR="00440888">
        <w:t>] RAN2 requested RAN1 to lead the work on defining the propagation delay compensation scheme(s)</w:t>
      </w:r>
      <w:r w:rsidR="001D1D2F">
        <w:t>.</w:t>
      </w:r>
    </w:p>
    <w:p w14:paraId="6F86FF7A" w14:textId="77777777" w:rsidR="00602267" w:rsidRDefault="00602267" w:rsidP="00EC04FD">
      <w:pPr>
        <w:pStyle w:val="3GPPText"/>
      </w:pPr>
    </w:p>
    <w:p w14:paraId="31DAE31A" w14:textId="607F23EB" w:rsidR="00C417C6" w:rsidRPr="006C00B9" w:rsidRDefault="00267B45" w:rsidP="006C00B9">
      <w:pPr>
        <w:pStyle w:val="3GPPText"/>
        <w:rPr>
          <w:b/>
          <w:bCs/>
          <w:u w:val="single"/>
        </w:rPr>
      </w:pPr>
      <w:r w:rsidRPr="006C00B9">
        <w:rPr>
          <w:b/>
          <w:bCs/>
          <w:u w:val="single"/>
        </w:rPr>
        <w:t>Option 1</w:t>
      </w:r>
    </w:p>
    <w:p w14:paraId="6D6FF344" w14:textId="33059D9B" w:rsidR="00267B45" w:rsidRDefault="00E70342" w:rsidP="006C00B9">
      <w:pPr>
        <w:pStyle w:val="3GPPText"/>
      </w:pPr>
      <w:r>
        <w:t xml:space="preserve">Although this option can fulfil </w:t>
      </w:r>
      <w:r w:rsidR="001D5472">
        <w:t xml:space="preserve">the requirements in a subset of use cases, it seems more </w:t>
      </w:r>
      <w:r w:rsidR="00F053E2">
        <w:t>work</w:t>
      </w:r>
      <w:r w:rsidR="00833D30">
        <w:t xml:space="preserve"> </w:t>
      </w:r>
      <w:r w:rsidR="00F053E2">
        <w:t xml:space="preserve">is </w:t>
      </w:r>
      <w:r w:rsidR="00833D30">
        <w:t xml:space="preserve">required for better performance. </w:t>
      </w:r>
      <w:r w:rsidR="00C35815">
        <w:t>C</w:t>
      </w:r>
      <w:r w:rsidR="00833D30">
        <w:t xml:space="preserve">urrent requirement on </w:t>
      </w:r>
      <w:proofErr w:type="spellStart"/>
      <w:r w:rsidR="00833D30">
        <w:t>Te</w:t>
      </w:r>
      <w:proofErr w:type="spellEnd"/>
      <w:r w:rsidR="00833D30">
        <w:t xml:space="preserve"> </w:t>
      </w:r>
      <w:r w:rsidR="00831C4A">
        <w:t>may be hard to reconsider without changes to the legacy signals, such as SSB and PRACH.</w:t>
      </w:r>
    </w:p>
    <w:p w14:paraId="021B08B6" w14:textId="1704A076" w:rsidR="001C36A9" w:rsidRDefault="00C35815" w:rsidP="006C00B9">
      <w:pPr>
        <w:pStyle w:val="3GPPText"/>
      </w:pPr>
      <w:r>
        <w:t>Furthermore, w</w:t>
      </w:r>
      <w:r w:rsidR="003F56B4">
        <w:t xml:space="preserve">e don’t see much motivation to mimic TA measurement mechanism based on new signals, since standalone RTT measurements optimized for timing </w:t>
      </w:r>
      <w:r w:rsidR="00054914">
        <w:t>estimation can provide larger potential for better accurac</w:t>
      </w:r>
      <w:r w:rsidR="009573AB">
        <w:t>y.</w:t>
      </w:r>
    </w:p>
    <w:p w14:paraId="18117775" w14:textId="77777777" w:rsidR="00567BAA" w:rsidRDefault="00567BAA" w:rsidP="00605672">
      <w:pPr>
        <w:pStyle w:val="3GPPText"/>
        <w:rPr>
          <w:b/>
          <w:bCs/>
          <w:u w:val="single"/>
        </w:rPr>
      </w:pPr>
    </w:p>
    <w:p w14:paraId="32330309" w14:textId="3C7A13D7" w:rsidR="00904EFA" w:rsidRPr="00605672" w:rsidRDefault="00904EFA" w:rsidP="00605672">
      <w:pPr>
        <w:pStyle w:val="3GPPText"/>
        <w:rPr>
          <w:b/>
          <w:bCs/>
          <w:u w:val="single"/>
        </w:rPr>
      </w:pPr>
      <w:r w:rsidRPr="00605672">
        <w:rPr>
          <w:b/>
          <w:bCs/>
          <w:u w:val="single"/>
        </w:rPr>
        <w:t xml:space="preserve">Option </w:t>
      </w:r>
      <w:r w:rsidR="00E70342" w:rsidRPr="00605672">
        <w:rPr>
          <w:b/>
          <w:bCs/>
          <w:u w:val="single"/>
        </w:rPr>
        <w:t>2</w:t>
      </w:r>
      <w:r w:rsidR="00D06A88" w:rsidRPr="00605672">
        <w:rPr>
          <w:b/>
          <w:bCs/>
          <w:u w:val="single"/>
        </w:rPr>
        <w:t xml:space="preserve"> – RTT-based</w:t>
      </w:r>
      <w:r w:rsidR="0031423E">
        <w:rPr>
          <w:b/>
          <w:bCs/>
          <w:u w:val="single"/>
        </w:rPr>
        <w:t xml:space="preserve"> UE compensation or gNB pre-compensation</w:t>
      </w:r>
    </w:p>
    <w:p w14:paraId="0B9CBEF5" w14:textId="18DE122A" w:rsidR="0031423E" w:rsidRDefault="000019BD" w:rsidP="00605672">
      <w:pPr>
        <w:pStyle w:val="3GPPText"/>
      </w:pPr>
      <w:r>
        <w:t>The RTT-based compensation could be</w:t>
      </w:r>
      <w:r w:rsidR="00125F67">
        <w:t xml:space="preserve"> realized using the existing gNB R</w:t>
      </w:r>
      <w:r w:rsidR="00C610C0">
        <w:t>x</w:t>
      </w:r>
      <w:r w:rsidR="00125F67">
        <w:t>-T</w:t>
      </w:r>
      <w:r w:rsidR="00C610C0">
        <w:t>x</w:t>
      </w:r>
      <w:r w:rsidR="00125F67">
        <w:t xml:space="preserve"> time differen</w:t>
      </w:r>
      <w:r w:rsidR="00D47BB0">
        <w:t>ce</w:t>
      </w:r>
      <w:r w:rsidR="00125F67">
        <w:t xml:space="preserve"> and UE R</w:t>
      </w:r>
      <w:r w:rsidR="00C610C0">
        <w:t>x</w:t>
      </w:r>
      <w:r w:rsidR="00125F67">
        <w:t>-T</w:t>
      </w:r>
      <w:r w:rsidR="00C610C0">
        <w:t>x</w:t>
      </w:r>
      <w:r w:rsidR="00125F67">
        <w:t xml:space="preserve"> time difference</w:t>
      </w:r>
      <w:r w:rsidR="00BC5794">
        <w:t xml:space="preserve"> measurements</w:t>
      </w:r>
      <w:r w:rsidR="00C610C0">
        <w:t>, or re-defined Rx-Tx time d</w:t>
      </w:r>
      <w:r w:rsidR="00D47BB0">
        <w:t>ifference using other signals</w:t>
      </w:r>
      <w:r w:rsidR="00125F67">
        <w:t xml:space="preserve">. </w:t>
      </w:r>
      <w:r w:rsidR="00301CC2">
        <w:t>In this matter,</w:t>
      </w:r>
      <w:r w:rsidR="008C5865">
        <w:t xml:space="preserve"> </w:t>
      </w:r>
      <w:r w:rsidR="00301CC2">
        <w:t>t</w:t>
      </w:r>
      <w:r w:rsidR="00DF6695">
        <w:t>h</w:t>
      </w:r>
      <w:r w:rsidR="0031423E">
        <w:t xml:space="preserve">ere are two </w:t>
      </w:r>
      <w:r w:rsidR="00301CC2">
        <w:t xml:space="preserve">possible </w:t>
      </w:r>
      <w:r w:rsidR="00DF6695">
        <w:t>f</w:t>
      </w:r>
      <w:r w:rsidR="0031423E">
        <w:t>lavors:</w:t>
      </w:r>
    </w:p>
    <w:p w14:paraId="38446C28" w14:textId="1A6B9BEB" w:rsidR="00DF6695" w:rsidRDefault="001D1D2F" w:rsidP="001D1D2F">
      <w:pPr>
        <w:pStyle w:val="3GPPText"/>
        <w:numPr>
          <w:ilvl w:val="0"/>
          <w:numId w:val="34"/>
        </w:numPr>
      </w:pPr>
      <w:r>
        <w:t xml:space="preserve">Alt. 1: UE </w:t>
      </w:r>
      <w:r w:rsidR="00EC7405">
        <w:t>side</w:t>
      </w:r>
      <w:r>
        <w:t xml:space="preserve"> compensation</w:t>
      </w:r>
      <w:r w:rsidR="006F20D7">
        <w:t>. A UE measures UE Rx-Tx time difference and receives from gNB the gNB Rx-Tx time difference, so that total PD can be calculated and compensated</w:t>
      </w:r>
      <w:r w:rsidR="00AB0CD5">
        <w:t>. The signaling in this case should be UE-specific. This introduces additional signaling overhead</w:t>
      </w:r>
      <w:r w:rsidR="00E35807">
        <w:t xml:space="preserve"> in DL, same way as UE-specific pre-compensation at gNB, where reference timing information</w:t>
      </w:r>
      <w:r w:rsidR="00E62D3F">
        <w:t xml:space="preserve"> is assumed to be delivered in dedicated RRC message.</w:t>
      </w:r>
    </w:p>
    <w:p w14:paraId="1373C79B" w14:textId="033BA355" w:rsidR="001B1D1E" w:rsidRDefault="001B1D1E" w:rsidP="001B1D1E">
      <w:pPr>
        <w:pStyle w:val="3GPPText"/>
        <w:numPr>
          <w:ilvl w:val="1"/>
          <w:numId w:val="34"/>
        </w:numPr>
      </w:pPr>
      <w:proofErr w:type="gramStart"/>
      <w:r>
        <w:t>In order to</w:t>
      </w:r>
      <w:proofErr w:type="gramEnd"/>
      <w:r>
        <w:t xml:space="preserve"> reduce the gNB Rx-Tx time difference signaling overhead towards UEs</w:t>
      </w:r>
      <w:r w:rsidR="00B00977">
        <w:t>, group-common signaling options could be considered at physical or higher layer</w:t>
      </w:r>
      <w:r w:rsidR="00301CC2">
        <w:t>.</w:t>
      </w:r>
    </w:p>
    <w:p w14:paraId="5C5DC8A5" w14:textId="2494DA41" w:rsidR="006F20D7" w:rsidRDefault="006F20D7" w:rsidP="001D1D2F">
      <w:pPr>
        <w:pStyle w:val="3GPPText"/>
        <w:numPr>
          <w:ilvl w:val="0"/>
          <w:numId w:val="34"/>
        </w:numPr>
      </w:pPr>
      <w:r>
        <w:t xml:space="preserve">Alt. 2: gNB </w:t>
      </w:r>
      <w:r w:rsidR="00EC7405">
        <w:t>side</w:t>
      </w:r>
      <w:r>
        <w:t xml:space="preserve"> pre-compensation. A UE measures UE Rx-Tx time difference and reports it to gNB. gNB measures the gNB Rx-Tx time difference</w:t>
      </w:r>
      <w:r w:rsidR="000A4950">
        <w:t xml:space="preserve">, receives the UE Rx-Tx time difference, and pre-compensates the reference timing information </w:t>
      </w:r>
      <w:r w:rsidR="001E7E25">
        <w:t>before sharing it with the UE.</w:t>
      </w:r>
      <w:r w:rsidR="009D2591">
        <w:t xml:space="preserve"> From perspective of the overall signaling exchange, </w:t>
      </w:r>
      <w:r w:rsidR="00C96953">
        <w:t>this alternative may be a bit easier to implement if the UE Rx-Tx time difference measurement is defined as just another regular measurement</w:t>
      </w:r>
      <w:r w:rsidR="00471F0D">
        <w:t xml:space="preserve"> as part of </w:t>
      </w:r>
      <w:proofErr w:type="spellStart"/>
      <w:r w:rsidR="00471F0D" w:rsidRPr="00471F0D">
        <w:rPr>
          <w:i/>
          <w:iCs/>
        </w:rPr>
        <w:t>MeasurementReport</w:t>
      </w:r>
      <w:proofErr w:type="spellEnd"/>
      <w:r w:rsidR="00471F0D">
        <w:t>.</w:t>
      </w:r>
    </w:p>
    <w:p w14:paraId="656C28C4" w14:textId="2671E995" w:rsidR="000019BD" w:rsidRDefault="000019BD" w:rsidP="00605672">
      <w:pPr>
        <w:pStyle w:val="3GPPText"/>
      </w:pPr>
    </w:p>
    <w:p w14:paraId="5B2DB6B2" w14:textId="61E31B7C" w:rsidR="00F67826" w:rsidRPr="00A94D42" w:rsidRDefault="00F67826" w:rsidP="002E3457">
      <w:pPr>
        <w:jc w:val="both"/>
        <w:rPr>
          <w:b/>
          <w:bCs/>
          <w:sz w:val="22"/>
          <w:szCs w:val="28"/>
        </w:rPr>
      </w:pPr>
      <w:r w:rsidRPr="00A94D42">
        <w:rPr>
          <w:b/>
          <w:bCs/>
          <w:sz w:val="22"/>
          <w:szCs w:val="28"/>
        </w:rPr>
        <w:t>Observation</w:t>
      </w:r>
      <w:r>
        <w:rPr>
          <w:b/>
          <w:bCs/>
          <w:sz w:val="22"/>
          <w:szCs w:val="28"/>
        </w:rPr>
        <w:t xml:space="preserve"> 2</w:t>
      </w:r>
    </w:p>
    <w:p w14:paraId="5F351DA1" w14:textId="30F4E789" w:rsidR="00ED3D93" w:rsidRDefault="00F67826" w:rsidP="002E3457">
      <w:pPr>
        <w:pStyle w:val="ListParagraph"/>
        <w:numPr>
          <w:ilvl w:val="0"/>
          <w:numId w:val="40"/>
        </w:numPr>
        <w:ind w:leftChars="0"/>
        <w:jc w:val="both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RTT-based propagation delay compensation </w:t>
      </w:r>
      <w:r w:rsidR="00810F72">
        <w:rPr>
          <w:i/>
          <w:iCs/>
          <w:sz w:val="22"/>
          <w:szCs w:val="28"/>
        </w:rPr>
        <w:t>requires additional UE-specific signal exchange between gNB and UE</w:t>
      </w:r>
      <w:r w:rsidR="00AB4FE9">
        <w:rPr>
          <w:i/>
          <w:iCs/>
          <w:sz w:val="22"/>
          <w:szCs w:val="28"/>
        </w:rPr>
        <w:t>:</w:t>
      </w:r>
    </w:p>
    <w:p w14:paraId="549E7596" w14:textId="3E6347D0" w:rsidR="0086587F" w:rsidRDefault="0086587F" w:rsidP="002E3457">
      <w:pPr>
        <w:pStyle w:val="ListParagraph"/>
        <w:numPr>
          <w:ilvl w:val="1"/>
          <w:numId w:val="40"/>
        </w:numPr>
        <w:ind w:leftChars="0"/>
        <w:jc w:val="both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In DL direction, group-common signalling could be utilized to reduce overhead</w:t>
      </w:r>
      <w:r w:rsidR="00AB4FE9">
        <w:rPr>
          <w:i/>
          <w:iCs/>
          <w:sz w:val="22"/>
          <w:szCs w:val="28"/>
        </w:rPr>
        <w:t>.</w:t>
      </w:r>
    </w:p>
    <w:p w14:paraId="7A3F50E4" w14:textId="79F58B0C" w:rsidR="00F67826" w:rsidRPr="00245BBF" w:rsidRDefault="00F67826" w:rsidP="00245BBF">
      <w:pPr>
        <w:rPr>
          <w:i/>
          <w:iCs/>
          <w:sz w:val="22"/>
          <w:szCs w:val="28"/>
        </w:rPr>
      </w:pPr>
    </w:p>
    <w:p w14:paraId="6FB64EA5" w14:textId="77777777" w:rsidR="00D721CC" w:rsidRDefault="00D721CC" w:rsidP="00605672">
      <w:pPr>
        <w:pStyle w:val="3GPPText"/>
      </w:pPr>
    </w:p>
    <w:p w14:paraId="56EA0D49" w14:textId="50A72BC2" w:rsidR="00133DE6" w:rsidRPr="00605672" w:rsidRDefault="00133DE6" w:rsidP="00605672">
      <w:pPr>
        <w:pStyle w:val="3GPPText"/>
        <w:rPr>
          <w:b/>
          <w:bCs/>
          <w:u w:val="single"/>
        </w:rPr>
      </w:pPr>
      <w:r w:rsidRPr="00605672">
        <w:rPr>
          <w:b/>
          <w:bCs/>
          <w:u w:val="single"/>
        </w:rPr>
        <w:t>Option 3</w:t>
      </w:r>
      <w:r w:rsidR="00704946" w:rsidRPr="00605672">
        <w:rPr>
          <w:b/>
          <w:bCs/>
          <w:u w:val="single"/>
        </w:rPr>
        <w:t xml:space="preserve"> – </w:t>
      </w:r>
      <w:r w:rsidR="00535EFB">
        <w:rPr>
          <w:b/>
          <w:bCs/>
          <w:u w:val="single"/>
        </w:rPr>
        <w:t xml:space="preserve">Non-RTT </w:t>
      </w:r>
      <w:r w:rsidR="006D2DA6">
        <w:rPr>
          <w:b/>
          <w:bCs/>
          <w:u w:val="single"/>
        </w:rPr>
        <w:t xml:space="preserve">based </w:t>
      </w:r>
      <w:r w:rsidR="00704946" w:rsidRPr="00605672">
        <w:rPr>
          <w:b/>
          <w:bCs/>
          <w:u w:val="single"/>
        </w:rPr>
        <w:t>gNB</w:t>
      </w:r>
      <w:r w:rsidR="006D2DA6">
        <w:rPr>
          <w:b/>
          <w:bCs/>
          <w:u w:val="single"/>
        </w:rPr>
        <w:t xml:space="preserve"> pre-</w:t>
      </w:r>
      <w:r w:rsidR="00704946" w:rsidRPr="00605672">
        <w:rPr>
          <w:b/>
          <w:bCs/>
          <w:u w:val="single"/>
        </w:rPr>
        <w:t>compensation</w:t>
      </w:r>
    </w:p>
    <w:p w14:paraId="3087DC23" w14:textId="40E442D9" w:rsidR="004B739D" w:rsidRDefault="00704946" w:rsidP="00605672">
      <w:pPr>
        <w:pStyle w:val="3GPPText"/>
      </w:pPr>
      <w:r>
        <w:t>As RAN2 already discuss</w:t>
      </w:r>
      <w:r w:rsidR="004B739D">
        <w:t>ed</w:t>
      </w:r>
      <w:r>
        <w:t xml:space="preserve">, there is a leftover </w:t>
      </w:r>
      <w:r w:rsidR="002438B6">
        <w:t>R</w:t>
      </w:r>
      <w:r w:rsidR="00967590">
        <w:t>el-</w:t>
      </w:r>
      <w:r w:rsidR="002438B6">
        <w:t xml:space="preserve">16 mechanism of gNB-based pre-compensation and adjustment of the </w:t>
      </w:r>
      <w:r w:rsidR="008447AF">
        <w:t>reference time information</w:t>
      </w:r>
      <w:r w:rsidR="00420AF9">
        <w:t xml:space="preserve">. </w:t>
      </w:r>
      <w:r w:rsidR="004B739D">
        <w:t xml:space="preserve">Since RAN2 LS </w:t>
      </w:r>
      <w:r w:rsidR="009F2E3C">
        <w:t xml:space="preserve">reply </w:t>
      </w:r>
      <w:r w:rsidR="004B739D">
        <w:t>[</w:t>
      </w:r>
      <w:r w:rsidR="004B739D" w:rsidRPr="001C360C">
        <w:t>R1-2100024</w:t>
      </w:r>
      <w:r w:rsidR="004B739D">
        <w:t>]</w:t>
      </w:r>
      <w:r w:rsidR="00166AF3">
        <w:t xml:space="preserve"> expects RAN1 to </w:t>
      </w:r>
      <w:r w:rsidR="006D2DA6">
        <w:t>define the propagation delay compensation scheme after completing the analysis</w:t>
      </w:r>
      <w:r w:rsidR="005260E9">
        <w:t>, the list of options can be further updated</w:t>
      </w:r>
      <w:r w:rsidR="006D2DA6">
        <w:t>.</w:t>
      </w:r>
      <w:r w:rsidR="00F53F55">
        <w:t xml:space="preserve"> In our understanding, given </w:t>
      </w:r>
      <w:r w:rsidR="005260E9">
        <w:t>the</w:t>
      </w:r>
      <w:r w:rsidR="00F53F55">
        <w:t xml:space="preserve"> deci</w:t>
      </w:r>
      <w:r w:rsidR="00AE6272">
        <w:t>sion</w:t>
      </w:r>
      <w:r w:rsidR="006D5AA3">
        <w:t xml:space="preserve"> and that RAN2 considered both UE based compensation and gNB based pre-compensation up until the last meeting, it is fair to add the gNB based pre-compensation to the list of options for further consideration in RAN1:</w:t>
      </w:r>
    </w:p>
    <w:p w14:paraId="411BFF28" w14:textId="77777777" w:rsidR="006D5AA3" w:rsidRDefault="006D5AA3" w:rsidP="00E06589">
      <w:pPr>
        <w:pStyle w:val="3GPPText"/>
      </w:pPr>
    </w:p>
    <w:p w14:paraId="1691A308" w14:textId="256F6408" w:rsidR="006D5AA3" w:rsidRPr="00A94D42" w:rsidRDefault="006D5AA3" w:rsidP="002E3457">
      <w:pPr>
        <w:jc w:val="both"/>
        <w:rPr>
          <w:b/>
          <w:bCs/>
          <w:sz w:val="22"/>
          <w:szCs w:val="28"/>
        </w:rPr>
      </w:pPr>
      <w:r w:rsidRPr="00A94D42">
        <w:rPr>
          <w:b/>
          <w:bCs/>
          <w:sz w:val="22"/>
          <w:szCs w:val="28"/>
        </w:rPr>
        <w:t>Observation</w:t>
      </w:r>
      <w:r>
        <w:rPr>
          <w:b/>
          <w:bCs/>
          <w:sz w:val="22"/>
          <w:szCs w:val="28"/>
        </w:rPr>
        <w:t xml:space="preserve"> 3</w:t>
      </w:r>
    </w:p>
    <w:p w14:paraId="6C281B48" w14:textId="0C0477AC" w:rsidR="006D5AA3" w:rsidRDefault="00E2582F" w:rsidP="002E3457">
      <w:pPr>
        <w:pStyle w:val="ListParagraph"/>
        <w:numPr>
          <w:ilvl w:val="0"/>
          <w:numId w:val="40"/>
        </w:numPr>
        <w:ind w:leftChars="0"/>
        <w:jc w:val="both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After RAN2 offloaded the decision of propagation delay compensation scheme to RAN1, the list of potential options from RAN1#102-e </w:t>
      </w:r>
      <w:r w:rsidR="00865D96">
        <w:rPr>
          <w:i/>
          <w:iCs/>
          <w:sz w:val="22"/>
          <w:szCs w:val="28"/>
        </w:rPr>
        <w:t>does not match to the latest status of discussions in RAN2 and misse</w:t>
      </w:r>
      <w:r w:rsidR="00B00612">
        <w:rPr>
          <w:i/>
          <w:iCs/>
          <w:sz w:val="22"/>
          <w:szCs w:val="28"/>
        </w:rPr>
        <w:t>s</w:t>
      </w:r>
      <w:r w:rsidR="00865D96">
        <w:rPr>
          <w:i/>
          <w:iCs/>
          <w:sz w:val="22"/>
          <w:szCs w:val="28"/>
        </w:rPr>
        <w:t xml:space="preserve"> the gNB based pre-compensation option</w:t>
      </w:r>
      <w:r w:rsidR="00E06589">
        <w:rPr>
          <w:i/>
          <w:iCs/>
          <w:sz w:val="22"/>
          <w:szCs w:val="28"/>
        </w:rPr>
        <w:t>.</w:t>
      </w:r>
    </w:p>
    <w:p w14:paraId="0EB0A065" w14:textId="072C798B" w:rsidR="00865D96" w:rsidRDefault="00865D96" w:rsidP="002E3457">
      <w:pPr>
        <w:jc w:val="both"/>
        <w:rPr>
          <w:i/>
          <w:iCs/>
          <w:sz w:val="22"/>
          <w:szCs w:val="28"/>
        </w:rPr>
      </w:pPr>
    </w:p>
    <w:p w14:paraId="503F7C39" w14:textId="3C3D910E" w:rsidR="00865D96" w:rsidRPr="00865D96" w:rsidRDefault="00865D96" w:rsidP="002E3457">
      <w:pPr>
        <w:jc w:val="both"/>
        <w:rPr>
          <w:b/>
          <w:bCs/>
          <w:sz w:val="22"/>
          <w:szCs w:val="28"/>
        </w:rPr>
      </w:pPr>
      <w:r w:rsidRPr="00865D96">
        <w:rPr>
          <w:b/>
          <w:bCs/>
          <w:sz w:val="22"/>
          <w:szCs w:val="28"/>
        </w:rPr>
        <w:t>Proposal 1</w:t>
      </w:r>
    </w:p>
    <w:p w14:paraId="3D3C4945" w14:textId="226FC333" w:rsidR="006D5AA3" w:rsidRPr="00F37EFC" w:rsidRDefault="009D2EE6" w:rsidP="00E06589">
      <w:pPr>
        <w:pStyle w:val="3GPPText"/>
        <w:numPr>
          <w:ilvl w:val="0"/>
          <w:numId w:val="39"/>
        </w:numPr>
        <w:rPr>
          <w:i/>
          <w:iCs/>
        </w:rPr>
      </w:pPr>
      <w:r w:rsidRPr="00F37EFC">
        <w:rPr>
          <w:i/>
          <w:iCs/>
        </w:rPr>
        <w:t xml:space="preserve">RAN1 </w:t>
      </w:r>
      <w:r w:rsidR="00130B8C" w:rsidRPr="00F37EFC">
        <w:rPr>
          <w:i/>
          <w:iCs/>
        </w:rPr>
        <w:t>to</w:t>
      </w:r>
      <w:r w:rsidR="00F37EFC" w:rsidRPr="00F37EFC">
        <w:rPr>
          <w:i/>
          <w:iCs/>
        </w:rPr>
        <w:t xml:space="preserve"> </w:t>
      </w:r>
      <w:r w:rsidRPr="00F37EFC">
        <w:rPr>
          <w:i/>
          <w:iCs/>
        </w:rPr>
        <w:t>expand the list of propagation delay compensation options</w:t>
      </w:r>
      <w:r w:rsidR="00130B8C" w:rsidRPr="00F37EFC">
        <w:rPr>
          <w:i/>
          <w:iCs/>
        </w:rPr>
        <w:t xml:space="preserve"> with gNB-based pre-compensation</w:t>
      </w:r>
      <w:r w:rsidR="00F37EFC" w:rsidRPr="00F37EFC">
        <w:rPr>
          <w:i/>
          <w:iCs/>
        </w:rPr>
        <w:t xml:space="preserve"> </w:t>
      </w:r>
      <w:r w:rsidR="00F37EFC">
        <w:rPr>
          <w:i/>
          <w:iCs/>
        </w:rPr>
        <w:t xml:space="preserve">(both RTT-based and non-RTT based) </w:t>
      </w:r>
      <w:proofErr w:type="gramStart"/>
      <w:r w:rsidR="00F37EFC" w:rsidRPr="00F37EFC">
        <w:rPr>
          <w:i/>
          <w:iCs/>
        </w:rPr>
        <w:t>in order to</w:t>
      </w:r>
      <w:proofErr w:type="gramEnd"/>
      <w:r w:rsidR="00F37EFC" w:rsidRPr="00F37EFC">
        <w:rPr>
          <w:i/>
          <w:iCs/>
        </w:rPr>
        <w:t xml:space="preserve"> match with the latest status of RAN2 discussion</w:t>
      </w:r>
      <w:r w:rsidR="00E06589">
        <w:rPr>
          <w:i/>
          <w:iCs/>
        </w:rPr>
        <w:t>.</w:t>
      </w:r>
    </w:p>
    <w:p w14:paraId="6FEDE2D9" w14:textId="77777777" w:rsidR="006D5AA3" w:rsidRDefault="006D5AA3" w:rsidP="00605672">
      <w:pPr>
        <w:pStyle w:val="3GPPText"/>
      </w:pPr>
    </w:p>
    <w:p w14:paraId="7A9BD1DC" w14:textId="2D4944DD" w:rsidR="00133DE6" w:rsidRDefault="00420AF9" w:rsidP="00605672">
      <w:pPr>
        <w:pStyle w:val="3GPPText"/>
      </w:pPr>
      <w:r>
        <w:t xml:space="preserve">As it is shown in </w:t>
      </w:r>
      <w:r w:rsidR="00E06589">
        <w:t xml:space="preserve">Section </w:t>
      </w:r>
      <w:r>
        <w:fldChar w:fldCharType="begin"/>
      </w:r>
      <w:r>
        <w:instrText xml:space="preserve"> REF _Ref54215609 \r \h </w:instrText>
      </w:r>
      <w:r>
        <w:fldChar w:fldCharType="separate"/>
      </w:r>
      <w:r>
        <w:t>2</w:t>
      </w:r>
      <w:r>
        <w:fldChar w:fldCharType="end"/>
      </w:r>
      <w:r>
        <w:t xml:space="preserve">, </w:t>
      </w:r>
      <w:r w:rsidR="00F37EFC">
        <w:t xml:space="preserve">the </w:t>
      </w:r>
      <w:r w:rsidR="009B655B">
        <w:t xml:space="preserve">pre-compensation at gNB </w:t>
      </w:r>
      <w:r>
        <w:t xml:space="preserve">has </w:t>
      </w:r>
      <w:r w:rsidR="00C7140E">
        <w:t xml:space="preserve">a </w:t>
      </w:r>
      <w:r w:rsidR="00657DC1">
        <w:t xml:space="preserve">potential </w:t>
      </w:r>
      <w:r w:rsidR="00B638BF">
        <w:t>especially if UE transmission timing requirements are tightened</w:t>
      </w:r>
      <w:r>
        <w:t xml:space="preserve">. </w:t>
      </w:r>
      <w:r w:rsidR="00B638BF">
        <w:t xml:space="preserve">Furthermore, the RTT-based scheme can also be </w:t>
      </w:r>
      <w:r w:rsidR="00012582">
        <w:t xml:space="preserve">realized by gNB pre-compensation. </w:t>
      </w:r>
      <w:r>
        <w:t>Additionally,</w:t>
      </w:r>
      <w:r w:rsidR="00E6669D">
        <w:t xml:space="preserve"> mechanism</w:t>
      </w:r>
      <w:r w:rsidR="00190C85">
        <w:t xml:space="preserve">s </w:t>
      </w:r>
      <w:r w:rsidR="00E6669D">
        <w:t xml:space="preserve">to inform the UE about pre-compensation </w:t>
      </w:r>
      <w:r w:rsidR="00190C85">
        <w:t>are required to avoid double compensation.</w:t>
      </w:r>
    </w:p>
    <w:p w14:paraId="0754686A" w14:textId="3C337F06" w:rsidR="00970B2B" w:rsidRDefault="00970B2B" w:rsidP="00605672">
      <w:pPr>
        <w:pStyle w:val="3GPPText"/>
      </w:pPr>
      <w:r>
        <w:t xml:space="preserve">In summary, at this point there seems no </w:t>
      </w:r>
      <w:r w:rsidR="00A430FF">
        <w:t>evidence to adopt only one of the options, and we expect RAN1 to work on specification of the following features for the most flexible operation:</w:t>
      </w:r>
    </w:p>
    <w:p w14:paraId="1E9CD5FC" w14:textId="5CEBEDB6" w:rsidR="00A430FF" w:rsidRDefault="00F62B29" w:rsidP="00A430FF">
      <w:pPr>
        <w:pStyle w:val="3GPPText"/>
        <w:numPr>
          <w:ilvl w:val="0"/>
          <w:numId w:val="34"/>
        </w:numPr>
      </w:pPr>
      <w:r>
        <w:t xml:space="preserve">Component 1: </w:t>
      </w:r>
      <w:r w:rsidR="00EC6782">
        <w:t>Support of gNB-based pre-compensation transparent to</w:t>
      </w:r>
      <w:r w:rsidR="00F444E2">
        <w:t xml:space="preserve"> propagation delay calculation </w:t>
      </w:r>
      <w:proofErr w:type="gramStart"/>
      <w:r w:rsidR="00F444E2">
        <w:t>scheme</w:t>
      </w:r>
      <w:r w:rsidR="00210331">
        <w:t>;</w:t>
      </w:r>
      <w:proofErr w:type="gramEnd"/>
    </w:p>
    <w:p w14:paraId="4D83E32B" w14:textId="620B4AA3" w:rsidR="00F444E2" w:rsidRDefault="00F444E2" w:rsidP="00F444E2">
      <w:pPr>
        <w:pStyle w:val="3GPPText"/>
        <w:numPr>
          <w:ilvl w:val="1"/>
          <w:numId w:val="34"/>
        </w:numPr>
      </w:pPr>
      <w:r>
        <w:t xml:space="preserve">The reference time information in this case </w:t>
      </w:r>
      <w:r w:rsidR="00DA02F8">
        <w:t>is modified by gNB to include the necessary adjustment and to indicate to the UE that no other compensation is required</w:t>
      </w:r>
      <w:r w:rsidR="00210331">
        <w:t>.</w:t>
      </w:r>
    </w:p>
    <w:p w14:paraId="21A30817" w14:textId="663B4227" w:rsidR="00DA02F8" w:rsidRDefault="00F62B29" w:rsidP="00DA02F8">
      <w:pPr>
        <w:pStyle w:val="3GPPText"/>
        <w:numPr>
          <w:ilvl w:val="0"/>
          <w:numId w:val="34"/>
        </w:numPr>
      </w:pPr>
      <w:r>
        <w:t xml:space="preserve">Component 2: Support of UE-based compensation transparent to propagation delay calculation </w:t>
      </w:r>
      <w:proofErr w:type="gramStart"/>
      <w:r>
        <w:t>scheme</w:t>
      </w:r>
      <w:r w:rsidR="00210331">
        <w:t>;</w:t>
      </w:r>
      <w:proofErr w:type="gramEnd"/>
    </w:p>
    <w:p w14:paraId="4AAEDEC6" w14:textId="0A65C470" w:rsidR="00F62B29" w:rsidRDefault="00F62B29" w:rsidP="00F62B29">
      <w:pPr>
        <w:pStyle w:val="3GPPText"/>
        <w:numPr>
          <w:ilvl w:val="1"/>
          <w:numId w:val="34"/>
        </w:numPr>
      </w:pPr>
      <w:r>
        <w:t>The reference time information in this case is not modified by gNB</w:t>
      </w:r>
      <w:r w:rsidR="00F47319">
        <w:t>, and gNB indicates to the UE that UE-side compensation is required</w:t>
      </w:r>
      <w:r w:rsidR="00210331">
        <w:t>.</w:t>
      </w:r>
    </w:p>
    <w:p w14:paraId="1629CB62" w14:textId="7D2DB03C" w:rsidR="00F47319" w:rsidRDefault="00F47319" w:rsidP="00F47319">
      <w:pPr>
        <w:pStyle w:val="3GPPText"/>
        <w:numPr>
          <w:ilvl w:val="0"/>
          <w:numId w:val="34"/>
        </w:numPr>
      </w:pPr>
      <w:r>
        <w:t xml:space="preserve">Component 3: </w:t>
      </w:r>
      <w:r w:rsidR="005B2A5A">
        <w:t>Measurement and indication to gNB of the UE Rx-Tx time difference based on DL signals provided outside</w:t>
      </w:r>
      <w:r w:rsidR="00EE66FE">
        <w:t xml:space="preserve"> of </w:t>
      </w:r>
      <w:proofErr w:type="gramStart"/>
      <w:r w:rsidR="00EE66FE">
        <w:t>LPP</w:t>
      </w:r>
      <w:r w:rsidR="00210331">
        <w:t>;</w:t>
      </w:r>
      <w:proofErr w:type="gramEnd"/>
    </w:p>
    <w:p w14:paraId="71921AAC" w14:textId="5CCEECCD" w:rsidR="00EE66FE" w:rsidRDefault="00EE66FE" w:rsidP="00F47319">
      <w:pPr>
        <w:pStyle w:val="3GPPText"/>
        <w:numPr>
          <w:ilvl w:val="0"/>
          <w:numId w:val="34"/>
        </w:numPr>
      </w:pPr>
      <w:r>
        <w:t>Component 4: Measurement and indication to UE of the gNB Rx-Tx time difference based on UL signals provided outside of LPP</w:t>
      </w:r>
      <w:r w:rsidR="00210331">
        <w:t>.</w:t>
      </w:r>
    </w:p>
    <w:p w14:paraId="5DD389E9" w14:textId="2FA04551" w:rsidR="005F5E15" w:rsidRDefault="005F5E15" w:rsidP="005F5E15">
      <w:pPr>
        <w:pStyle w:val="3GPPText"/>
      </w:pPr>
      <w:r>
        <w:t xml:space="preserve">Once all four </w:t>
      </w:r>
      <w:r w:rsidR="004E1989">
        <w:t>components</w:t>
      </w:r>
      <w:r>
        <w:t xml:space="preserve"> are defined, then network can have freedom to implement one of the suitable options,</w:t>
      </w:r>
      <w:r w:rsidR="006B4C94">
        <w:t xml:space="preserve"> e.g. RTT-based pre-compensation at </w:t>
      </w:r>
      <w:r w:rsidR="004E1989">
        <w:t xml:space="preserve">the </w:t>
      </w:r>
      <w:r w:rsidR="006B4C94">
        <w:t>gNB, non RTT-ba</w:t>
      </w:r>
      <w:r w:rsidR="004E1989">
        <w:t>s</w:t>
      </w:r>
      <w:r w:rsidR="006B4C94">
        <w:t>ed pre-compensation at</w:t>
      </w:r>
      <w:r w:rsidR="004E1989">
        <w:t xml:space="preserve"> the</w:t>
      </w:r>
      <w:r w:rsidR="006B4C94">
        <w:t xml:space="preserve"> gNB, RTT-based compensation at</w:t>
      </w:r>
      <w:r w:rsidR="004E1989">
        <w:t xml:space="preserve"> the</w:t>
      </w:r>
      <w:r w:rsidR="006B4C94">
        <w:t xml:space="preserve"> UE, </w:t>
      </w:r>
      <w:r w:rsidR="004E1989">
        <w:t>non RTT-based compensation at the UE, etc.</w:t>
      </w:r>
    </w:p>
    <w:p w14:paraId="55E48208" w14:textId="77777777" w:rsidR="00F47319" w:rsidRDefault="00F47319" w:rsidP="00F47319">
      <w:pPr>
        <w:pStyle w:val="3GPPText"/>
      </w:pPr>
    </w:p>
    <w:p w14:paraId="3B5F3731" w14:textId="612D5D3A" w:rsidR="00543078" w:rsidRPr="00A14568" w:rsidRDefault="00251EEC" w:rsidP="00605672">
      <w:pPr>
        <w:pStyle w:val="3GPPText"/>
        <w:rPr>
          <w:b/>
          <w:bCs/>
        </w:rPr>
      </w:pPr>
      <w:r>
        <w:rPr>
          <w:b/>
          <w:bCs/>
        </w:rPr>
        <w:t>Proposal</w:t>
      </w:r>
      <w:r w:rsidR="00012582">
        <w:rPr>
          <w:b/>
          <w:bCs/>
        </w:rPr>
        <w:t xml:space="preserve"> 2</w:t>
      </w:r>
    </w:p>
    <w:p w14:paraId="6AEF79A6" w14:textId="095F49D2" w:rsidR="007F41BE" w:rsidRDefault="009729BF" w:rsidP="009729BF">
      <w:pPr>
        <w:pStyle w:val="3GPPText"/>
        <w:numPr>
          <w:ilvl w:val="0"/>
          <w:numId w:val="39"/>
        </w:numPr>
        <w:rPr>
          <w:i/>
          <w:iCs/>
        </w:rPr>
      </w:pPr>
      <w:r>
        <w:rPr>
          <w:i/>
          <w:iCs/>
        </w:rPr>
        <w:lastRenderedPageBreak/>
        <w:t xml:space="preserve">RAN1 to agree to specify the following components to enable flexible propagation delay compensation </w:t>
      </w:r>
      <w:r w:rsidR="00E95264">
        <w:rPr>
          <w:i/>
          <w:iCs/>
        </w:rPr>
        <w:t>scheme</w:t>
      </w:r>
      <w:r w:rsidR="00210331">
        <w:rPr>
          <w:i/>
          <w:iCs/>
        </w:rPr>
        <w:t>:</w:t>
      </w:r>
    </w:p>
    <w:p w14:paraId="74AFB136" w14:textId="279FAC7F" w:rsidR="00E95264" w:rsidRPr="00E95264" w:rsidRDefault="00E95264" w:rsidP="00E95264">
      <w:pPr>
        <w:pStyle w:val="3GPPText"/>
        <w:numPr>
          <w:ilvl w:val="1"/>
          <w:numId w:val="39"/>
        </w:numPr>
        <w:rPr>
          <w:i/>
          <w:iCs/>
        </w:rPr>
      </w:pPr>
      <w:r w:rsidRPr="00E95264">
        <w:rPr>
          <w:i/>
          <w:iCs/>
        </w:rPr>
        <w:t xml:space="preserve">Component 1: Support of gNB-based pre-compensation transparent to propagation delay calculation </w:t>
      </w:r>
      <w:proofErr w:type="gramStart"/>
      <w:r w:rsidRPr="00E95264">
        <w:rPr>
          <w:i/>
          <w:iCs/>
        </w:rPr>
        <w:t>scheme</w:t>
      </w:r>
      <w:r w:rsidR="00210331">
        <w:rPr>
          <w:i/>
          <w:iCs/>
        </w:rPr>
        <w:t>;</w:t>
      </w:r>
      <w:proofErr w:type="gramEnd"/>
    </w:p>
    <w:p w14:paraId="764EB910" w14:textId="33A9483F" w:rsidR="00E95264" w:rsidRPr="00E95264" w:rsidRDefault="00E95264" w:rsidP="00E95264">
      <w:pPr>
        <w:pStyle w:val="3GPPText"/>
        <w:numPr>
          <w:ilvl w:val="1"/>
          <w:numId w:val="39"/>
        </w:numPr>
        <w:rPr>
          <w:i/>
          <w:iCs/>
        </w:rPr>
      </w:pPr>
      <w:r w:rsidRPr="00E95264">
        <w:rPr>
          <w:i/>
          <w:iCs/>
        </w:rPr>
        <w:t xml:space="preserve">Component 2: Support of UE-based compensation transparent to propagation delay calculation </w:t>
      </w:r>
      <w:proofErr w:type="gramStart"/>
      <w:r w:rsidRPr="00E95264">
        <w:rPr>
          <w:i/>
          <w:iCs/>
        </w:rPr>
        <w:t>scheme</w:t>
      </w:r>
      <w:r w:rsidR="00210331">
        <w:rPr>
          <w:i/>
          <w:iCs/>
        </w:rPr>
        <w:t>;</w:t>
      </w:r>
      <w:proofErr w:type="gramEnd"/>
    </w:p>
    <w:p w14:paraId="431C4F8A" w14:textId="00457700" w:rsidR="00E95264" w:rsidRPr="00E95264" w:rsidRDefault="00E95264" w:rsidP="00E95264">
      <w:pPr>
        <w:pStyle w:val="3GPPText"/>
        <w:numPr>
          <w:ilvl w:val="1"/>
          <w:numId w:val="39"/>
        </w:numPr>
        <w:rPr>
          <w:i/>
          <w:iCs/>
        </w:rPr>
      </w:pPr>
      <w:r w:rsidRPr="00E95264">
        <w:rPr>
          <w:i/>
          <w:iCs/>
        </w:rPr>
        <w:t xml:space="preserve">Component 3: </w:t>
      </w:r>
      <w:r w:rsidR="000F5743">
        <w:rPr>
          <w:i/>
          <w:iCs/>
        </w:rPr>
        <w:t>Non-LPP m</w:t>
      </w:r>
      <w:r w:rsidRPr="00E95264">
        <w:rPr>
          <w:i/>
          <w:iCs/>
        </w:rPr>
        <w:t xml:space="preserve">easurement and indication to gNB of the UE Rx-Tx time difference based on DL </w:t>
      </w:r>
      <w:proofErr w:type="gramStart"/>
      <w:r w:rsidR="000F5743">
        <w:rPr>
          <w:i/>
          <w:iCs/>
        </w:rPr>
        <w:t>signals</w:t>
      </w:r>
      <w:r w:rsidR="00210331">
        <w:rPr>
          <w:i/>
          <w:iCs/>
        </w:rPr>
        <w:t>;</w:t>
      </w:r>
      <w:proofErr w:type="gramEnd"/>
    </w:p>
    <w:p w14:paraId="6BDAE2E9" w14:textId="03F2F3E0" w:rsidR="00E95264" w:rsidRPr="00E95264" w:rsidRDefault="00E95264" w:rsidP="00E95264">
      <w:pPr>
        <w:pStyle w:val="3GPPText"/>
        <w:numPr>
          <w:ilvl w:val="1"/>
          <w:numId w:val="39"/>
        </w:numPr>
        <w:rPr>
          <w:i/>
          <w:iCs/>
        </w:rPr>
      </w:pPr>
      <w:r w:rsidRPr="00E95264">
        <w:rPr>
          <w:i/>
          <w:iCs/>
        </w:rPr>
        <w:t xml:space="preserve">Component 4: </w:t>
      </w:r>
      <w:r w:rsidR="000F5743">
        <w:rPr>
          <w:i/>
          <w:iCs/>
        </w:rPr>
        <w:t>Non-LPP m</w:t>
      </w:r>
      <w:r w:rsidRPr="00E95264">
        <w:rPr>
          <w:i/>
          <w:iCs/>
        </w:rPr>
        <w:t>easurement and indication to UE of the gNB Rx-Tx time difference based on UL signals</w:t>
      </w:r>
      <w:r w:rsidR="00210331">
        <w:rPr>
          <w:i/>
          <w:iCs/>
        </w:rPr>
        <w:t>.</w:t>
      </w:r>
    </w:p>
    <w:p w14:paraId="536F2D85" w14:textId="77777777" w:rsidR="00DB63E6" w:rsidRDefault="00DB63E6" w:rsidP="00DB63E6">
      <w:pPr>
        <w:pStyle w:val="3GPPText"/>
      </w:pPr>
    </w:p>
    <w:bookmarkEnd w:id="1"/>
    <w:p w14:paraId="09235C6D" w14:textId="3AF0796F" w:rsidR="00FF3F21" w:rsidRDefault="003272FC" w:rsidP="00FF3F21">
      <w:pPr>
        <w:pStyle w:val="3GPPH1"/>
      </w:pPr>
      <w:r>
        <w:t>Conclusions</w:t>
      </w:r>
    </w:p>
    <w:p w14:paraId="2DEC24FD" w14:textId="6D4C7548" w:rsidR="00DA01AE" w:rsidRDefault="007F41BE" w:rsidP="00DA01AE">
      <w:pPr>
        <w:pStyle w:val="3GPPText"/>
      </w:pPr>
      <w:r w:rsidRPr="007F41BE">
        <w:t>In t</w:t>
      </w:r>
      <w:r>
        <w:t xml:space="preserve">his document we presented views on the issue of propagation delay compensation as part of enhanced accurate time </w:t>
      </w:r>
      <w:r w:rsidR="008D620B">
        <w:t>synchronization</w:t>
      </w:r>
      <w:r w:rsidR="00FC4D64">
        <w:t>. The following observations and proposals have been made</w:t>
      </w:r>
      <w:r w:rsidR="008D620B">
        <w:t>:</w:t>
      </w:r>
    </w:p>
    <w:p w14:paraId="293C3B40" w14:textId="77777777" w:rsidR="004641D4" w:rsidRDefault="004641D4" w:rsidP="00DA01AE">
      <w:pPr>
        <w:pStyle w:val="3GPPText"/>
      </w:pPr>
    </w:p>
    <w:p w14:paraId="65826CBF" w14:textId="77777777" w:rsidR="004641D4" w:rsidRPr="00A94D42" w:rsidRDefault="004641D4" w:rsidP="004641D4">
      <w:pPr>
        <w:rPr>
          <w:b/>
          <w:bCs/>
          <w:sz w:val="22"/>
          <w:szCs w:val="28"/>
        </w:rPr>
      </w:pPr>
      <w:r w:rsidRPr="00A94D42">
        <w:rPr>
          <w:b/>
          <w:bCs/>
          <w:sz w:val="22"/>
          <w:szCs w:val="28"/>
        </w:rPr>
        <w:t>Observation</w:t>
      </w:r>
      <w:r>
        <w:rPr>
          <w:b/>
          <w:bCs/>
          <w:sz w:val="22"/>
          <w:szCs w:val="28"/>
        </w:rPr>
        <w:t xml:space="preserve"> 1</w:t>
      </w:r>
    </w:p>
    <w:p w14:paraId="5792C45C" w14:textId="77777777" w:rsidR="004641D4" w:rsidRDefault="004641D4" w:rsidP="004641D4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For Smart Grid, any type of propagation delay compensation can achieve the timing synchronization error lower than the most stringent requirement provided by RAN2 LS.</w:t>
      </w:r>
    </w:p>
    <w:p w14:paraId="3483E99F" w14:textId="77777777" w:rsidR="004641D4" w:rsidRDefault="004641D4" w:rsidP="004641D4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For Control-to-Control</w:t>
      </w:r>
    </w:p>
    <w:p w14:paraId="43A63754" w14:textId="77777777" w:rsidR="004641D4" w:rsidRDefault="004641D4" w:rsidP="004641D4">
      <w:pPr>
        <w:pStyle w:val="ListParagraph"/>
        <w:numPr>
          <w:ilvl w:val="1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None of the considered propagation delay compensation types under specific assumptions can achieve the timing synchronization error lower than the most stringent requirement provided by RAN2 LS.</w:t>
      </w:r>
    </w:p>
    <w:p w14:paraId="5AA55EB1" w14:textId="77777777" w:rsidR="004641D4" w:rsidRDefault="004641D4" w:rsidP="004641D4">
      <w:pPr>
        <w:pStyle w:val="ListParagraph"/>
        <w:numPr>
          <w:ilvl w:val="1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The following options can achieve timing synchronization error higher than the most stringent requirement but lower than the looser requirement provided by RAN2 LS:</w:t>
      </w:r>
    </w:p>
    <w:p w14:paraId="152E8997" w14:textId="77777777" w:rsidR="004641D4" w:rsidRDefault="004641D4" w:rsidP="004641D4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TA-based UE compensation with tightened UE transmit timing requirement + smaller TA indication granularity in 15 kHz and 30 </w:t>
      </w:r>
      <w:proofErr w:type="gramStart"/>
      <w:r>
        <w:rPr>
          <w:i/>
          <w:iCs/>
          <w:sz w:val="22"/>
          <w:szCs w:val="28"/>
        </w:rPr>
        <w:t>kHz;</w:t>
      </w:r>
      <w:proofErr w:type="gramEnd"/>
    </w:p>
    <w:p w14:paraId="35611ECD" w14:textId="77777777" w:rsidR="004641D4" w:rsidRDefault="004641D4" w:rsidP="004641D4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Non RTT gNB-based pre-compensation + tightened UE transmit timing requirement in 15 kHz and 30 </w:t>
      </w:r>
      <w:proofErr w:type="gramStart"/>
      <w:r>
        <w:rPr>
          <w:i/>
          <w:iCs/>
          <w:sz w:val="22"/>
          <w:szCs w:val="28"/>
        </w:rPr>
        <w:t>kHz;</w:t>
      </w:r>
      <w:proofErr w:type="gramEnd"/>
    </w:p>
    <w:p w14:paraId="69E77A1C" w14:textId="77777777" w:rsidR="004641D4" w:rsidRDefault="004641D4" w:rsidP="004641D4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RTT-based UE compensation or gNB pre-compensation in 15 kHz and 30 </w:t>
      </w:r>
      <w:proofErr w:type="gramStart"/>
      <w:r>
        <w:rPr>
          <w:i/>
          <w:iCs/>
          <w:sz w:val="22"/>
          <w:szCs w:val="28"/>
        </w:rPr>
        <w:t>kHz;</w:t>
      </w:r>
      <w:proofErr w:type="gramEnd"/>
    </w:p>
    <w:p w14:paraId="704463A1" w14:textId="77777777" w:rsidR="004641D4" w:rsidRDefault="004641D4" w:rsidP="004641D4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TA-based UE compensation with enhanced granularity of TA command in 30 </w:t>
      </w:r>
      <w:proofErr w:type="gramStart"/>
      <w:r>
        <w:rPr>
          <w:i/>
          <w:iCs/>
          <w:sz w:val="22"/>
          <w:szCs w:val="28"/>
        </w:rPr>
        <w:t>kHz;</w:t>
      </w:r>
      <w:proofErr w:type="gramEnd"/>
    </w:p>
    <w:p w14:paraId="0AAF0111" w14:textId="77777777" w:rsidR="004641D4" w:rsidRDefault="004641D4" w:rsidP="004641D4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 xml:space="preserve">TA-based UE compensation with tightened UE transmit timing requirement in 30 </w:t>
      </w:r>
      <w:proofErr w:type="gramStart"/>
      <w:r>
        <w:rPr>
          <w:i/>
          <w:iCs/>
          <w:sz w:val="22"/>
          <w:szCs w:val="28"/>
        </w:rPr>
        <w:t>kHz;</w:t>
      </w:r>
      <w:proofErr w:type="gramEnd"/>
    </w:p>
    <w:p w14:paraId="76C89A1A" w14:textId="77777777" w:rsidR="004641D4" w:rsidRDefault="004641D4" w:rsidP="004641D4">
      <w:pPr>
        <w:pStyle w:val="ListParagraph"/>
        <w:numPr>
          <w:ilvl w:val="2"/>
          <w:numId w:val="40"/>
        </w:numPr>
        <w:ind w:leftChars="0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Non RTT gNB-based pre-compensation in 30 kHz.</w:t>
      </w:r>
    </w:p>
    <w:p w14:paraId="5033925A" w14:textId="77777777" w:rsidR="004641D4" w:rsidRDefault="004641D4" w:rsidP="004641D4">
      <w:pPr>
        <w:jc w:val="both"/>
        <w:rPr>
          <w:b/>
          <w:bCs/>
          <w:sz w:val="22"/>
          <w:szCs w:val="28"/>
        </w:rPr>
      </w:pPr>
    </w:p>
    <w:p w14:paraId="24C6E643" w14:textId="4C0AAA49" w:rsidR="004641D4" w:rsidRPr="00A94D42" w:rsidRDefault="004641D4" w:rsidP="004641D4">
      <w:pPr>
        <w:jc w:val="both"/>
        <w:rPr>
          <w:b/>
          <w:bCs/>
          <w:sz w:val="22"/>
          <w:szCs w:val="28"/>
        </w:rPr>
      </w:pPr>
      <w:r w:rsidRPr="00A94D42">
        <w:rPr>
          <w:b/>
          <w:bCs/>
          <w:sz w:val="22"/>
          <w:szCs w:val="28"/>
        </w:rPr>
        <w:t>Observation</w:t>
      </w:r>
      <w:r>
        <w:rPr>
          <w:b/>
          <w:bCs/>
          <w:sz w:val="22"/>
          <w:szCs w:val="28"/>
        </w:rPr>
        <w:t xml:space="preserve"> 2</w:t>
      </w:r>
    </w:p>
    <w:p w14:paraId="7D7C4D76" w14:textId="77777777" w:rsidR="004641D4" w:rsidRDefault="004641D4" w:rsidP="004641D4">
      <w:pPr>
        <w:pStyle w:val="ListParagraph"/>
        <w:numPr>
          <w:ilvl w:val="0"/>
          <w:numId w:val="40"/>
        </w:numPr>
        <w:ind w:leftChars="0"/>
        <w:jc w:val="both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RTT-based propagation delay compensation requires additional UE-specific signal exchange between gNB and UE:</w:t>
      </w:r>
    </w:p>
    <w:p w14:paraId="24B49FC1" w14:textId="77777777" w:rsidR="004641D4" w:rsidRDefault="004641D4" w:rsidP="004641D4">
      <w:pPr>
        <w:pStyle w:val="ListParagraph"/>
        <w:numPr>
          <w:ilvl w:val="1"/>
          <w:numId w:val="40"/>
        </w:numPr>
        <w:ind w:leftChars="0"/>
        <w:jc w:val="both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In DL direction, group-common signalling could be utilized to reduce overhead.</w:t>
      </w:r>
    </w:p>
    <w:p w14:paraId="18609DB6" w14:textId="4D8F0D9B" w:rsidR="004641D4" w:rsidRPr="004641D4" w:rsidRDefault="004641D4" w:rsidP="004641D4">
      <w:pPr>
        <w:pStyle w:val="3GPPText"/>
        <w:rPr>
          <w:b/>
          <w:bCs/>
          <w:lang w:val="en-GB"/>
        </w:rPr>
      </w:pPr>
    </w:p>
    <w:p w14:paraId="09DE9C26" w14:textId="77777777" w:rsidR="004641D4" w:rsidRPr="00A94D42" w:rsidRDefault="004641D4" w:rsidP="004641D4">
      <w:pPr>
        <w:jc w:val="both"/>
        <w:rPr>
          <w:b/>
          <w:bCs/>
          <w:sz w:val="22"/>
          <w:szCs w:val="28"/>
        </w:rPr>
      </w:pPr>
      <w:r w:rsidRPr="00A94D42">
        <w:rPr>
          <w:b/>
          <w:bCs/>
          <w:sz w:val="22"/>
          <w:szCs w:val="28"/>
        </w:rPr>
        <w:t>Observation</w:t>
      </w:r>
      <w:r>
        <w:rPr>
          <w:b/>
          <w:bCs/>
          <w:sz w:val="22"/>
          <w:szCs w:val="28"/>
        </w:rPr>
        <w:t xml:space="preserve"> 3</w:t>
      </w:r>
    </w:p>
    <w:p w14:paraId="3C191660" w14:textId="77777777" w:rsidR="004641D4" w:rsidRDefault="004641D4" w:rsidP="004641D4">
      <w:pPr>
        <w:pStyle w:val="ListParagraph"/>
        <w:numPr>
          <w:ilvl w:val="0"/>
          <w:numId w:val="40"/>
        </w:numPr>
        <w:ind w:leftChars="0"/>
        <w:jc w:val="both"/>
        <w:rPr>
          <w:i/>
          <w:iCs/>
          <w:sz w:val="22"/>
          <w:szCs w:val="28"/>
        </w:rPr>
      </w:pPr>
      <w:r>
        <w:rPr>
          <w:i/>
          <w:iCs/>
          <w:sz w:val="22"/>
          <w:szCs w:val="28"/>
        </w:rPr>
        <w:t>After RAN2 offloaded the decision of propagation delay compensation scheme to RAN1, the list of potential options from RAN1#102-e does not match to the latest status of discussions in RAN2 and misses the gNB based pre-compensation option.</w:t>
      </w:r>
    </w:p>
    <w:p w14:paraId="297C4009" w14:textId="77777777" w:rsidR="004641D4" w:rsidRDefault="004641D4" w:rsidP="004641D4">
      <w:pPr>
        <w:jc w:val="both"/>
        <w:rPr>
          <w:i/>
          <w:iCs/>
          <w:sz w:val="22"/>
          <w:szCs w:val="28"/>
        </w:rPr>
      </w:pPr>
    </w:p>
    <w:p w14:paraId="1EB166F9" w14:textId="77777777" w:rsidR="004641D4" w:rsidRPr="00865D96" w:rsidRDefault="004641D4" w:rsidP="004641D4">
      <w:pPr>
        <w:jc w:val="both"/>
        <w:rPr>
          <w:b/>
          <w:bCs/>
          <w:sz w:val="22"/>
          <w:szCs w:val="28"/>
        </w:rPr>
      </w:pPr>
      <w:r w:rsidRPr="00865D96">
        <w:rPr>
          <w:b/>
          <w:bCs/>
          <w:sz w:val="22"/>
          <w:szCs w:val="28"/>
        </w:rPr>
        <w:t>Proposal 1</w:t>
      </w:r>
    </w:p>
    <w:p w14:paraId="16C81FCC" w14:textId="77777777" w:rsidR="004641D4" w:rsidRPr="00F37EFC" w:rsidRDefault="004641D4" w:rsidP="004641D4">
      <w:pPr>
        <w:pStyle w:val="3GPPText"/>
        <w:numPr>
          <w:ilvl w:val="0"/>
          <w:numId w:val="39"/>
        </w:numPr>
        <w:rPr>
          <w:i/>
          <w:iCs/>
        </w:rPr>
      </w:pPr>
      <w:r w:rsidRPr="00F37EFC">
        <w:rPr>
          <w:i/>
          <w:iCs/>
        </w:rPr>
        <w:t xml:space="preserve">RAN1 to expand the list of propagation delay compensation options with gNB-based pre-compensation </w:t>
      </w:r>
      <w:r>
        <w:rPr>
          <w:i/>
          <w:iCs/>
        </w:rPr>
        <w:t xml:space="preserve">(both RTT-based and non-RTT based) </w:t>
      </w:r>
      <w:proofErr w:type="gramStart"/>
      <w:r w:rsidRPr="00F37EFC">
        <w:rPr>
          <w:i/>
          <w:iCs/>
        </w:rPr>
        <w:t>in order to</w:t>
      </w:r>
      <w:proofErr w:type="gramEnd"/>
      <w:r w:rsidRPr="00F37EFC">
        <w:rPr>
          <w:i/>
          <w:iCs/>
        </w:rPr>
        <w:t xml:space="preserve"> match with the latest status of RAN2 discussion</w:t>
      </w:r>
      <w:r>
        <w:rPr>
          <w:i/>
          <w:iCs/>
        </w:rPr>
        <w:t>.</w:t>
      </w:r>
    </w:p>
    <w:p w14:paraId="0409DFE2" w14:textId="77777777" w:rsidR="004641D4" w:rsidRDefault="004641D4" w:rsidP="004641D4">
      <w:pPr>
        <w:pStyle w:val="3GPPText"/>
        <w:rPr>
          <w:b/>
          <w:bCs/>
        </w:rPr>
      </w:pPr>
    </w:p>
    <w:p w14:paraId="36395119" w14:textId="0B500871" w:rsidR="004641D4" w:rsidRPr="00A14568" w:rsidRDefault="004641D4" w:rsidP="004641D4">
      <w:pPr>
        <w:pStyle w:val="3GPPText"/>
        <w:rPr>
          <w:b/>
          <w:bCs/>
        </w:rPr>
      </w:pPr>
      <w:r>
        <w:rPr>
          <w:b/>
          <w:bCs/>
        </w:rPr>
        <w:t>Proposal 2</w:t>
      </w:r>
    </w:p>
    <w:p w14:paraId="4FE8EFBE" w14:textId="77777777" w:rsidR="004641D4" w:rsidRDefault="004641D4" w:rsidP="004641D4">
      <w:pPr>
        <w:pStyle w:val="3GPPText"/>
        <w:numPr>
          <w:ilvl w:val="0"/>
          <w:numId w:val="39"/>
        </w:numPr>
        <w:rPr>
          <w:i/>
          <w:iCs/>
        </w:rPr>
      </w:pPr>
      <w:r>
        <w:rPr>
          <w:i/>
          <w:iCs/>
        </w:rPr>
        <w:lastRenderedPageBreak/>
        <w:t>RAN1 to agree to specify the following components to enable flexible propagation delay compensation scheme:</w:t>
      </w:r>
    </w:p>
    <w:p w14:paraId="364226B0" w14:textId="77777777" w:rsidR="004641D4" w:rsidRPr="00E95264" w:rsidRDefault="004641D4" w:rsidP="004641D4">
      <w:pPr>
        <w:pStyle w:val="3GPPText"/>
        <w:numPr>
          <w:ilvl w:val="1"/>
          <w:numId w:val="39"/>
        </w:numPr>
        <w:rPr>
          <w:i/>
          <w:iCs/>
        </w:rPr>
      </w:pPr>
      <w:r w:rsidRPr="00E95264">
        <w:rPr>
          <w:i/>
          <w:iCs/>
        </w:rPr>
        <w:t xml:space="preserve">Component 1: Support of gNB-based pre-compensation transparent to propagation delay calculation </w:t>
      </w:r>
      <w:proofErr w:type="gramStart"/>
      <w:r w:rsidRPr="00E95264">
        <w:rPr>
          <w:i/>
          <w:iCs/>
        </w:rPr>
        <w:t>scheme</w:t>
      </w:r>
      <w:r>
        <w:rPr>
          <w:i/>
          <w:iCs/>
        </w:rPr>
        <w:t>;</w:t>
      </w:r>
      <w:proofErr w:type="gramEnd"/>
    </w:p>
    <w:p w14:paraId="22D2FF89" w14:textId="77777777" w:rsidR="004641D4" w:rsidRPr="00E95264" w:rsidRDefault="004641D4" w:rsidP="004641D4">
      <w:pPr>
        <w:pStyle w:val="3GPPText"/>
        <w:numPr>
          <w:ilvl w:val="1"/>
          <w:numId w:val="39"/>
        </w:numPr>
        <w:rPr>
          <w:i/>
          <w:iCs/>
        </w:rPr>
      </w:pPr>
      <w:r w:rsidRPr="00E95264">
        <w:rPr>
          <w:i/>
          <w:iCs/>
        </w:rPr>
        <w:t xml:space="preserve">Component 2: Support of UE-based compensation transparent to propagation delay calculation </w:t>
      </w:r>
      <w:proofErr w:type="gramStart"/>
      <w:r w:rsidRPr="00E95264">
        <w:rPr>
          <w:i/>
          <w:iCs/>
        </w:rPr>
        <w:t>scheme</w:t>
      </w:r>
      <w:r>
        <w:rPr>
          <w:i/>
          <w:iCs/>
        </w:rPr>
        <w:t>;</w:t>
      </w:r>
      <w:proofErr w:type="gramEnd"/>
    </w:p>
    <w:p w14:paraId="13A1FD32" w14:textId="77777777" w:rsidR="004641D4" w:rsidRPr="00E95264" w:rsidRDefault="004641D4" w:rsidP="004641D4">
      <w:pPr>
        <w:pStyle w:val="3GPPText"/>
        <w:numPr>
          <w:ilvl w:val="1"/>
          <w:numId w:val="39"/>
        </w:numPr>
        <w:rPr>
          <w:i/>
          <w:iCs/>
        </w:rPr>
      </w:pPr>
      <w:r w:rsidRPr="00E95264">
        <w:rPr>
          <w:i/>
          <w:iCs/>
        </w:rPr>
        <w:t xml:space="preserve">Component 3: </w:t>
      </w:r>
      <w:r>
        <w:rPr>
          <w:i/>
          <w:iCs/>
        </w:rPr>
        <w:t>Non-LPP m</w:t>
      </w:r>
      <w:r w:rsidRPr="00E95264">
        <w:rPr>
          <w:i/>
          <w:iCs/>
        </w:rPr>
        <w:t xml:space="preserve">easurement and indication to gNB of the UE Rx-Tx time difference based on DL </w:t>
      </w:r>
      <w:proofErr w:type="gramStart"/>
      <w:r>
        <w:rPr>
          <w:i/>
          <w:iCs/>
        </w:rPr>
        <w:t>signals;</w:t>
      </w:r>
      <w:proofErr w:type="gramEnd"/>
    </w:p>
    <w:p w14:paraId="42CE8334" w14:textId="7A2CF738" w:rsidR="008C5865" w:rsidRPr="004641D4" w:rsidRDefault="004641D4" w:rsidP="004641D4">
      <w:pPr>
        <w:pStyle w:val="3GPPText"/>
        <w:numPr>
          <w:ilvl w:val="1"/>
          <w:numId w:val="39"/>
        </w:numPr>
        <w:rPr>
          <w:i/>
          <w:iCs/>
        </w:rPr>
      </w:pPr>
      <w:r w:rsidRPr="00E95264">
        <w:rPr>
          <w:i/>
          <w:iCs/>
        </w:rPr>
        <w:t xml:space="preserve">Component 4: </w:t>
      </w:r>
      <w:r>
        <w:rPr>
          <w:i/>
          <w:iCs/>
        </w:rPr>
        <w:t>Non-LPP m</w:t>
      </w:r>
      <w:r w:rsidRPr="00E95264">
        <w:rPr>
          <w:i/>
          <w:iCs/>
        </w:rPr>
        <w:t>easurement and indication to UE of the gNB Rx-Tx time difference based on UL signals</w:t>
      </w:r>
      <w:r>
        <w:rPr>
          <w:i/>
          <w:iCs/>
        </w:rPr>
        <w:t>.</w:t>
      </w:r>
    </w:p>
    <w:p w14:paraId="04C3B530" w14:textId="77777777" w:rsidR="00FC4D64" w:rsidRPr="00DA01AE" w:rsidRDefault="00FC4D64" w:rsidP="00FF3F21">
      <w:pPr>
        <w:pStyle w:val="3GPPText"/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01DE16F6" w14:textId="06B9D5E7" w:rsidR="00C25262" w:rsidRDefault="003B52FB" w:rsidP="002E3457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bookmarkStart w:id="6" w:name="_Ref46920135"/>
      <w:r>
        <w:rPr>
          <w:lang w:val="en-GB"/>
        </w:rPr>
        <w:t>RP-201310, “</w:t>
      </w:r>
      <w:r w:rsidR="00FD41EF" w:rsidRPr="00FD41EF">
        <w:rPr>
          <w:lang w:val="en-GB"/>
        </w:rPr>
        <w:t>Revised WID: Enhanced Industrial Internet of Things (IoT) and ultra-reliable and low latency communication (URLLC) support for NR</w:t>
      </w:r>
      <w:r>
        <w:rPr>
          <w:lang w:val="en-GB"/>
        </w:rPr>
        <w:t xml:space="preserve">”, </w:t>
      </w:r>
      <w:r w:rsidR="008277E0" w:rsidRPr="008277E0">
        <w:rPr>
          <w:lang w:val="en-GB"/>
        </w:rPr>
        <w:t>Nokia, Nokia Shanghai Bell</w:t>
      </w:r>
      <w:r w:rsidR="008277E0">
        <w:rPr>
          <w:lang w:val="en-GB"/>
        </w:rPr>
        <w:t>, July 2020</w:t>
      </w:r>
      <w:bookmarkEnd w:id="6"/>
    </w:p>
    <w:p w14:paraId="4EC220B5" w14:textId="77777777" w:rsidR="005B1BE3" w:rsidRDefault="005B1BE3" w:rsidP="005B1BE3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bookmarkStart w:id="7" w:name="_Ref68608055"/>
      <w:r>
        <w:t>R1-2103027</w:t>
      </w:r>
      <w:r>
        <w:rPr>
          <w:lang w:val="en-GB"/>
        </w:rPr>
        <w:t>, “</w:t>
      </w:r>
      <w:r>
        <w:t>Further details on UE HARQ feedback enhancements</w:t>
      </w:r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April 12 – 20, 2021</w:t>
      </w:r>
      <w:bookmarkEnd w:id="7"/>
    </w:p>
    <w:p w14:paraId="086D988C" w14:textId="77777777" w:rsidR="005B1BE3" w:rsidRDefault="005B1BE3" w:rsidP="005B1BE3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r>
        <w:t>R1-2103028</w:t>
      </w:r>
      <w:r>
        <w:rPr>
          <w:lang w:val="en-GB"/>
        </w:rPr>
        <w:t>, “</w:t>
      </w:r>
      <w:r>
        <w:t>Analysis of enhanced CSI feedback schemes</w:t>
      </w:r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April 12 – 20, 2021</w:t>
      </w:r>
    </w:p>
    <w:p w14:paraId="6F81EFB3" w14:textId="77777777" w:rsidR="005B1BE3" w:rsidRDefault="005B1BE3" w:rsidP="005B1BE3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r>
        <w:t>R1-2103029</w:t>
      </w:r>
      <w:r>
        <w:rPr>
          <w:lang w:val="en-GB"/>
        </w:rPr>
        <w:t>, “</w:t>
      </w:r>
      <w:r>
        <w:t>Further Details on Enabling URLLC/</w:t>
      </w:r>
      <w:proofErr w:type="spellStart"/>
      <w:r>
        <w:t>IIoT</w:t>
      </w:r>
      <w:proofErr w:type="spellEnd"/>
      <w:r>
        <w:t xml:space="preserve"> in Unlicensed Band</w:t>
      </w:r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April 12 – 20, 2021</w:t>
      </w:r>
    </w:p>
    <w:p w14:paraId="66D592BF" w14:textId="78B807BA" w:rsidR="005B1BE3" w:rsidRDefault="005B1BE3" w:rsidP="005B1BE3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bookmarkStart w:id="8" w:name="_Ref68608056"/>
      <w:r>
        <w:t>R1-2103030</w:t>
      </w:r>
      <w:r>
        <w:rPr>
          <w:lang w:val="en-GB"/>
        </w:rPr>
        <w:t>, “</w:t>
      </w:r>
      <w:r>
        <w:t>Further analysis and details of intra-UE multiplexing and prioritization</w:t>
      </w:r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April 12 – 20, 2021</w:t>
      </w:r>
      <w:bookmarkEnd w:id="8"/>
    </w:p>
    <w:p w14:paraId="470D7185" w14:textId="241F881D" w:rsidR="004A026F" w:rsidRDefault="004A026F" w:rsidP="005B1BE3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r w:rsidRPr="004A026F">
        <w:rPr>
          <w:lang w:val="en-GB"/>
        </w:rPr>
        <w:t>R4-2106445</w:t>
      </w:r>
      <w:r>
        <w:rPr>
          <w:lang w:val="en-GB"/>
        </w:rPr>
        <w:t>, “</w:t>
      </w:r>
      <w:r w:rsidR="00927C96" w:rsidRPr="00927C96">
        <w:rPr>
          <w:lang w:val="en-GB"/>
        </w:rPr>
        <w:t>Reply to LS on UE transmit timing error</w:t>
      </w:r>
      <w:r>
        <w:rPr>
          <w:lang w:val="en-GB"/>
        </w:rPr>
        <w:t xml:space="preserve">”, </w:t>
      </w:r>
      <w:r w:rsidRPr="004A026F">
        <w:rPr>
          <w:lang w:val="en-GB"/>
        </w:rPr>
        <w:t>Intel Corporation</w:t>
      </w:r>
      <w:r>
        <w:rPr>
          <w:lang w:val="en-GB"/>
        </w:rPr>
        <w:t>, e-Meeting, April 12 – 20, 2021</w:t>
      </w:r>
    </w:p>
    <w:sectPr w:rsidR="004A026F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BCF0D" w14:textId="77777777" w:rsidR="00CC2AB4" w:rsidRDefault="00CC2AB4">
      <w:r>
        <w:separator/>
      </w:r>
    </w:p>
  </w:endnote>
  <w:endnote w:type="continuationSeparator" w:id="0">
    <w:p w14:paraId="531B72AF" w14:textId="77777777" w:rsidR="00CC2AB4" w:rsidRDefault="00CC2AB4">
      <w:r>
        <w:continuationSeparator/>
      </w:r>
    </w:p>
  </w:endnote>
  <w:endnote w:type="continuationNotice" w:id="1">
    <w:p w14:paraId="57193A34" w14:textId="77777777" w:rsidR="00CC2AB4" w:rsidRDefault="00CC2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FC4F6" w14:textId="77777777" w:rsidR="00CC2AB4" w:rsidRDefault="00CC2AB4">
      <w:r>
        <w:separator/>
      </w:r>
    </w:p>
  </w:footnote>
  <w:footnote w:type="continuationSeparator" w:id="0">
    <w:p w14:paraId="1E91C1AC" w14:textId="77777777" w:rsidR="00CC2AB4" w:rsidRDefault="00CC2AB4">
      <w:r>
        <w:continuationSeparator/>
      </w:r>
    </w:p>
  </w:footnote>
  <w:footnote w:type="continuationNotice" w:id="1">
    <w:p w14:paraId="4ADDF838" w14:textId="77777777" w:rsidR="00CC2AB4" w:rsidRDefault="00CC2A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18E5D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8ADBB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8A824558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9642F6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F9E69E9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AD5058E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5E5A08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E752F046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3B82D10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822A5"/>
    <w:multiLevelType w:val="hybridMultilevel"/>
    <w:tmpl w:val="7B1EA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6F461C4"/>
    <w:multiLevelType w:val="hybridMultilevel"/>
    <w:tmpl w:val="14D6CEB6"/>
    <w:lvl w:ilvl="0" w:tplc="4634915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A2917"/>
    <w:multiLevelType w:val="hybridMultilevel"/>
    <w:tmpl w:val="2C0E8A02"/>
    <w:lvl w:ilvl="0" w:tplc="D786AD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CED8DA">
      <w:start w:val="304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88E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CA84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46D9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8821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F4F0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B225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C98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E0B37"/>
    <w:multiLevelType w:val="hybridMultilevel"/>
    <w:tmpl w:val="E64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B122F"/>
    <w:multiLevelType w:val="hybridMultilevel"/>
    <w:tmpl w:val="0A68AE5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5090262"/>
    <w:multiLevelType w:val="hybridMultilevel"/>
    <w:tmpl w:val="B4DCE134"/>
    <w:lvl w:ilvl="0" w:tplc="D3167D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E4A8B"/>
    <w:multiLevelType w:val="hybridMultilevel"/>
    <w:tmpl w:val="5CC0C2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hybridMultilevel"/>
    <w:tmpl w:val="13A04612"/>
    <w:styleLink w:val="StyleBulletedSymbolsymbolLeft025Hanging0"/>
    <w:lvl w:ilvl="0" w:tplc="8340D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27F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C89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A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0C2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663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46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64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06C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D85985"/>
    <w:multiLevelType w:val="hybridMultilevel"/>
    <w:tmpl w:val="31D85985"/>
    <w:lvl w:ilvl="0" w:tplc="3AF67598">
      <w:start w:val="1"/>
      <w:numFmt w:val="bullet"/>
      <w:lvlText w:val=""/>
      <w:lvlJc w:val="left"/>
      <w:pPr>
        <w:ind w:left="400" w:hanging="400"/>
      </w:pPr>
      <w:rPr>
        <w:rFonts w:ascii="Wingdings" w:hAnsi="Wingdings" w:hint="default"/>
      </w:rPr>
    </w:lvl>
    <w:lvl w:ilvl="1" w:tplc="E80CC17A">
      <w:start w:val="1"/>
      <w:numFmt w:val="bullet"/>
      <w:lvlText w:val="○"/>
      <w:lvlJc w:val="left"/>
      <w:pPr>
        <w:ind w:left="800" w:hanging="400"/>
      </w:pPr>
      <w:rPr>
        <w:rFonts w:ascii="Arial" w:hAnsi="Arial" w:hint="default"/>
      </w:rPr>
    </w:lvl>
    <w:lvl w:ilvl="2" w:tplc="FE72009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20A60334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591E46FC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AACA8EBC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2E967D08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4382551E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F5EC0002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36D95A0C"/>
    <w:multiLevelType w:val="hybridMultilevel"/>
    <w:tmpl w:val="A2AC3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E5CF5"/>
    <w:multiLevelType w:val="hybridMultilevel"/>
    <w:tmpl w:val="BCA6A6B8"/>
    <w:lvl w:ilvl="0" w:tplc="67D267B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E1B4B39"/>
    <w:multiLevelType w:val="hybridMultilevel"/>
    <w:tmpl w:val="2FFC47CE"/>
    <w:lvl w:ilvl="0" w:tplc="2342E3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E80C2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38AE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9E3E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42DE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AE56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2066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1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86C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hybridMultilevel"/>
    <w:tmpl w:val="3676A840"/>
    <w:lvl w:ilvl="0" w:tplc="DB422EBA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524275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63CEA1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B204E2E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534F49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A6904EB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AEB28A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6624B48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F26130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3D462AD"/>
    <w:multiLevelType w:val="hybridMultilevel"/>
    <w:tmpl w:val="7BD2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FF5F2B"/>
    <w:multiLevelType w:val="multilevel"/>
    <w:tmpl w:val="CCDA7F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D381212"/>
    <w:multiLevelType w:val="hybridMultilevel"/>
    <w:tmpl w:val="77047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hybridMultilevel"/>
    <w:tmpl w:val="AFBC4856"/>
    <w:styleLink w:val="StyleBulleted"/>
    <w:lvl w:ilvl="0" w:tplc="46382718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342CCC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443E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7493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ED6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5618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7029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6E1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0CA0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37482"/>
    <w:multiLevelType w:val="hybridMultilevel"/>
    <w:tmpl w:val="0F92D2E6"/>
    <w:lvl w:ilvl="0" w:tplc="D55E395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C03950"/>
    <w:multiLevelType w:val="hybridMultilevel"/>
    <w:tmpl w:val="E510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F778C"/>
    <w:multiLevelType w:val="hybridMultilevel"/>
    <w:tmpl w:val="FBA4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B3BAA"/>
    <w:multiLevelType w:val="hybridMultilevel"/>
    <w:tmpl w:val="6F0209C8"/>
    <w:lvl w:ilvl="0" w:tplc="A37A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E2C4A">
      <w:start w:val="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28984">
      <w:start w:val="11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295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2C5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AD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000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68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0618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9105F"/>
    <w:multiLevelType w:val="hybridMultilevel"/>
    <w:tmpl w:val="727A44E6"/>
    <w:lvl w:ilvl="0" w:tplc="80A0F7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3AF5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08F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00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40AF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C95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CA5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6038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FB34CD6"/>
    <w:multiLevelType w:val="hybridMultilevel"/>
    <w:tmpl w:val="F7B6AE18"/>
    <w:styleLink w:val="StyleBulletedSymbolsymbolLeft025Hanging0251"/>
    <w:lvl w:ilvl="0" w:tplc="4B9E8174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CE4CD8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01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65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6A4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1E9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CF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C8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C1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41"/>
  </w:num>
  <w:num w:numId="4">
    <w:abstractNumId w:val="40"/>
  </w:num>
  <w:num w:numId="5">
    <w:abstractNumId w:val="36"/>
  </w:num>
  <w:num w:numId="6">
    <w:abstractNumId w:val="29"/>
  </w:num>
  <w:num w:numId="7">
    <w:abstractNumId w:val="9"/>
  </w:num>
  <w:num w:numId="8">
    <w:abstractNumId w:val="42"/>
  </w:num>
  <w:num w:numId="9">
    <w:abstractNumId w:val="17"/>
  </w:num>
  <w:num w:numId="10">
    <w:abstractNumId w:val="38"/>
  </w:num>
  <w:num w:numId="11">
    <w:abstractNumId w:val="27"/>
  </w:num>
  <w:num w:numId="12">
    <w:abstractNumId w:val="6"/>
  </w:num>
  <w:num w:numId="13">
    <w:abstractNumId w:val="18"/>
  </w:num>
  <w:num w:numId="14">
    <w:abstractNumId w:val="28"/>
  </w:num>
  <w:num w:numId="15">
    <w:abstractNumId w:val="30"/>
  </w:num>
  <w:num w:numId="16">
    <w:abstractNumId w:val="12"/>
  </w:num>
  <w:num w:numId="17">
    <w:abstractNumId w:val="20"/>
  </w:num>
  <w:num w:numId="18">
    <w:abstractNumId w:val="16"/>
  </w:num>
  <w:num w:numId="19">
    <w:abstractNumId w:val="14"/>
  </w:num>
  <w:num w:numId="20">
    <w:abstractNumId w:val="32"/>
  </w:num>
  <w:num w:numId="21">
    <w:abstractNumId w:val="22"/>
  </w:num>
  <w:num w:numId="22">
    <w:abstractNumId w:val="24"/>
  </w:num>
  <w:num w:numId="23">
    <w:abstractNumId w:val="29"/>
  </w:num>
  <w:num w:numId="24">
    <w:abstractNumId w:val="29"/>
  </w:num>
  <w:num w:numId="25">
    <w:abstractNumId w:val="7"/>
  </w:num>
  <w:num w:numId="26">
    <w:abstractNumId w:val="33"/>
  </w:num>
  <w:num w:numId="27">
    <w:abstractNumId w:val="11"/>
  </w:num>
  <w:num w:numId="28">
    <w:abstractNumId w:val="5"/>
  </w:num>
  <w:num w:numId="29">
    <w:abstractNumId w:val="19"/>
  </w:num>
  <w:num w:numId="30">
    <w:abstractNumId w:val="2"/>
  </w:num>
  <w:num w:numId="31">
    <w:abstractNumId w:val="25"/>
  </w:num>
  <w:num w:numId="32">
    <w:abstractNumId w:val="23"/>
  </w:num>
  <w:num w:numId="33">
    <w:abstractNumId w:val="15"/>
  </w:num>
  <w:num w:numId="34">
    <w:abstractNumId w:val="37"/>
  </w:num>
  <w:num w:numId="35">
    <w:abstractNumId w:val="29"/>
  </w:num>
  <w:num w:numId="36">
    <w:abstractNumId w:val="13"/>
  </w:num>
  <w:num w:numId="37">
    <w:abstractNumId w:val="8"/>
  </w:num>
  <w:num w:numId="38">
    <w:abstractNumId w:val="21"/>
  </w:num>
  <w:num w:numId="39">
    <w:abstractNumId w:val="34"/>
  </w:num>
  <w:num w:numId="40">
    <w:abstractNumId w:val="4"/>
  </w:num>
  <w:num w:numId="41">
    <w:abstractNumId w:val="26"/>
  </w:num>
  <w:num w:numId="42">
    <w:abstractNumId w:val="39"/>
  </w:num>
  <w:num w:numId="43">
    <w:abstractNumId w:val="10"/>
  </w:num>
  <w:num w:numId="44">
    <w:abstractNumId w:val="3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9BD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582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6DC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3E40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6C3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C10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D3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14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61B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7B4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21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CA"/>
    <w:rsid w:val="00075466"/>
    <w:rsid w:val="0007565D"/>
    <w:rsid w:val="00075813"/>
    <w:rsid w:val="000759F4"/>
    <w:rsid w:val="00075C5E"/>
    <w:rsid w:val="00075F8D"/>
    <w:rsid w:val="000760A8"/>
    <w:rsid w:val="000760F6"/>
    <w:rsid w:val="00076291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B4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64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0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50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36F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A56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172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01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07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35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7A0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D2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587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AB1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743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05B"/>
    <w:rsid w:val="000F7143"/>
    <w:rsid w:val="000F7256"/>
    <w:rsid w:val="000F739F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0EB6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1E3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C1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F34"/>
    <w:rsid w:val="00125F67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8C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4E1"/>
    <w:rsid w:val="001339D0"/>
    <w:rsid w:val="00133BAF"/>
    <w:rsid w:val="00133DE6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6F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EDA"/>
    <w:rsid w:val="00142F59"/>
    <w:rsid w:val="00143042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2D3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DA7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393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AF3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74C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FB"/>
    <w:rsid w:val="00190C3D"/>
    <w:rsid w:val="00190C6A"/>
    <w:rsid w:val="00190C85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EA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16C"/>
    <w:rsid w:val="0019525F"/>
    <w:rsid w:val="00195577"/>
    <w:rsid w:val="0019580F"/>
    <w:rsid w:val="0019581C"/>
    <w:rsid w:val="0019583D"/>
    <w:rsid w:val="0019583F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97C23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BD2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8E"/>
    <w:rsid w:val="001A7FBD"/>
    <w:rsid w:val="001B01C3"/>
    <w:rsid w:val="001B03FC"/>
    <w:rsid w:val="001B0414"/>
    <w:rsid w:val="001B0480"/>
    <w:rsid w:val="001B048A"/>
    <w:rsid w:val="001B0572"/>
    <w:rsid w:val="001B0608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1E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0C"/>
    <w:rsid w:val="001C36A9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D2F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273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72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0FE7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61"/>
    <w:rsid w:val="001E5CF1"/>
    <w:rsid w:val="001E60CA"/>
    <w:rsid w:val="001E6118"/>
    <w:rsid w:val="001E6853"/>
    <w:rsid w:val="001E69A0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3E2"/>
    <w:rsid w:val="001E75F6"/>
    <w:rsid w:val="001E7696"/>
    <w:rsid w:val="001E7928"/>
    <w:rsid w:val="001E79ED"/>
    <w:rsid w:val="001E7B52"/>
    <w:rsid w:val="001E7C51"/>
    <w:rsid w:val="001E7C80"/>
    <w:rsid w:val="001E7E25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0F4D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84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31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AF3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4C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3F4D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1C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8B6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C9D"/>
    <w:rsid w:val="00244D0C"/>
    <w:rsid w:val="00244E77"/>
    <w:rsid w:val="002450CF"/>
    <w:rsid w:val="002450DE"/>
    <w:rsid w:val="00245898"/>
    <w:rsid w:val="002458BA"/>
    <w:rsid w:val="002458CD"/>
    <w:rsid w:val="0024599B"/>
    <w:rsid w:val="00245B21"/>
    <w:rsid w:val="00245B80"/>
    <w:rsid w:val="00245BBF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108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303"/>
    <w:rsid w:val="002514A4"/>
    <w:rsid w:val="00251515"/>
    <w:rsid w:val="00251617"/>
    <w:rsid w:val="0025169D"/>
    <w:rsid w:val="0025183B"/>
    <w:rsid w:val="00251A7A"/>
    <w:rsid w:val="00251D43"/>
    <w:rsid w:val="00251DAE"/>
    <w:rsid w:val="00251EEC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D7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63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45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17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F5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71"/>
    <w:rsid w:val="002A778C"/>
    <w:rsid w:val="002A7878"/>
    <w:rsid w:val="002A7881"/>
    <w:rsid w:val="002A790C"/>
    <w:rsid w:val="002A7A43"/>
    <w:rsid w:val="002A7AB7"/>
    <w:rsid w:val="002A7CDB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22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8C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CF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F8B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457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6A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2FB"/>
    <w:rsid w:val="002F149E"/>
    <w:rsid w:val="002F1578"/>
    <w:rsid w:val="002F1654"/>
    <w:rsid w:val="002F1757"/>
    <w:rsid w:val="002F18CD"/>
    <w:rsid w:val="002F19F9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28E"/>
    <w:rsid w:val="002F6446"/>
    <w:rsid w:val="002F64BC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CC2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5D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BC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49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23E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DA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CEE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4A7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4A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A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AEF"/>
    <w:rsid w:val="00360BEE"/>
    <w:rsid w:val="00360DAA"/>
    <w:rsid w:val="003612C7"/>
    <w:rsid w:val="00361571"/>
    <w:rsid w:val="003617DE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30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089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11B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8C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1FEA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4A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4E93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45F"/>
    <w:rsid w:val="003D1524"/>
    <w:rsid w:val="003D1751"/>
    <w:rsid w:val="003D17C2"/>
    <w:rsid w:val="003D19DD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779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0C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927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6B4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886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E4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592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5FE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AF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B9"/>
    <w:rsid w:val="00430F8A"/>
    <w:rsid w:val="0043106A"/>
    <w:rsid w:val="004311F1"/>
    <w:rsid w:val="00431201"/>
    <w:rsid w:val="004314DD"/>
    <w:rsid w:val="0043161F"/>
    <w:rsid w:val="004318E7"/>
    <w:rsid w:val="0043193E"/>
    <w:rsid w:val="00431B0B"/>
    <w:rsid w:val="00431C08"/>
    <w:rsid w:val="00431C9A"/>
    <w:rsid w:val="00432091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BF0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3E1"/>
    <w:rsid w:val="004375A4"/>
    <w:rsid w:val="00437C33"/>
    <w:rsid w:val="00437C95"/>
    <w:rsid w:val="00437CAE"/>
    <w:rsid w:val="00437CDE"/>
    <w:rsid w:val="00437D1A"/>
    <w:rsid w:val="004403B1"/>
    <w:rsid w:val="004407BD"/>
    <w:rsid w:val="00440888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D4B"/>
    <w:rsid w:val="00445E57"/>
    <w:rsid w:val="00445E7A"/>
    <w:rsid w:val="004460C5"/>
    <w:rsid w:val="00446367"/>
    <w:rsid w:val="004463ED"/>
    <w:rsid w:val="004464A4"/>
    <w:rsid w:val="00446553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6BA6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1D2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FE"/>
    <w:rsid w:val="004524AE"/>
    <w:rsid w:val="00452519"/>
    <w:rsid w:val="004529BC"/>
    <w:rsid w:val="00452A06"/>
    <w:rsid w:val="00452A2D"/>
    <w:rsid w:val="00452A35"/>
    <w:rsid w:val="00452D32"/>
    <w:rsid w:val="00453075"/>
    <w:rsid w:val="0045307E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BB6"/>
    <w:rsid w:val="00457DE1"/>
    <w:rsid w:val="004608D3"/>
    <w:rsid w:val="00460F07"/>
    <w:rsid w:val="00460F74"/>
    <w:rsid w:val="00461165"/>
    <w:rsid w:val="004613A4"/>
    <w:rsid w:val="0046142B"/>
    <w:rsid w:val="004615A7"/>
    <w:rsid w:val="00461646"/>
    <w:rsid w:val="00461690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60"/>
    <w:rsid w:val="00463C72"/>
    <w:rsid w:val="00464008"/>
    <w:rsid w:val="00464115"/>
    <w:rsid w:val="0046415A"/>
    <w:rsid w:val="004641D4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B0E"/>
    <w:rsid w:val="00465D03"/>
    <w:rsid w:val="00465FEB"/>
    <w:rsid w:val="004661CA"/>
    <w:rsid w:val="00466262"/>
    <w:rsid w:val="004663A6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8C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0D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13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735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826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45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6F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FC"/>
    <w:rsid w:val="004A1CD3"/>
    <w:rsid w:val="004A1E4B"/>
    <w:rsid w:val="004A1EE3"/>
    <w:rsid w:val="004A1FB6"/>
    <w:rsid w:val="004A208A"/>
    <w:rsid w:val="004A2329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AE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221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84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0EA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39D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213"/>
    <w:rsid w:val="004C167B"/>
    <w:rsid w:val="004C1758"/>
    <w:rsid w:val="004C1AA7"/>
    <w:rsid w:val="004C1E8E"/>
    <w:rsid w:val="004C26E7"/>
    <w:rsid w:val="004C2838"/>
    <w:rsid w:val="004C29EA"/>
    <w:rsid w:val="004C2C29"/>
    <w:rsid w:val="004C2DF1"/>
    <w:rsid w:val="004C2E29"/>
    <w:rsid w:val="004C3031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1BE"/>
    <w:rsid w:val="004D2296"/>
    <w:rsid w:val="004D230E"/>
    <w:rsid w:val="004D238A"/>
    <w:rsid w:val="004D23A5"/>
    <w:rsid w:val="004D23D5"/>
    <w:rsid w:val="004D25A1"/>
    <w:rsid w:val="004D2745"/>
    <w:rsid w:val="004D2886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5EE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989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E7DF7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4E9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0E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EFE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CC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A6"/>
    <w:rsid w:val="005158D6"/>
    <w:rsid w:val="00515A1A"/>
    <w:rsid w:val="00515B7E"/>
    <w:rsid w:val="00515E75"/>
    <w:rsid w:val="00515EBC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B1"/>
    <w:rsid w:val="00517EC1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A4F"/>
    <w:rsid w:val="00525A56"/>
    <w:rsid w:val="00525B4E"/>
    <w:rsid w:val="00525C86"/>
    <w:rsid w:val="00525D50"/>
    <w:rsid w:val="00525EF7"/>
    <w:rsid w:val="005260E9"/>
    <w:rsid w:val="00526120"/>
    <w:rsid w:val="0052626A"/>
    <w:rsid w:val="0052643F"/>
    <w:rsid w:val="00526605"/>
    <w:rsid w:val="0052686D"/>
    <w:rsid w:val="00526B98"/>
    <w:rsid w:val="00526D96"/>
    <w:rsid w:val="00526DBB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E3C"/>
    <w:rsid w:val="00530FC8"/>
    <w:rsid w:val="00531089"/>
    <w:rsid w:val="00531446"/>
    <w:rsid w:val="00531757"/>
    <w:rsid w:val="00531808"/>
    <w:rsid w:val="00531852"/>
    <w:rsid w:val="00531D36"/>
    <w:rsid w:val="00532047"/>
    <w:rsid w:val="005321BA"/>
    <w:rsid w:val="005321FC"/>
    <w:rsid w:val="005322BD"/>
    <w:rsid w:val="005323DE"/>
    <w:rsid w:val="00532425"/>
    <w:rsid w:val="0053253C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DE3"/>
    <w:rsid w:val="00533EE1"/>
    <w:rsid w:val="005340AD"/>
    <w:rsid w:val="005344F7"/>
    <w:rsid w:val="00534A22"/>
    <w:rsid w:val="00534ADA"/>
    <w:rsid w:val="00534B46"/>
    <w:rsid w:val="00534B5F"/>
    <w:rsid w:val="00534BF1"/>
    <w:rsid w:val="00534C80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EFB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78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37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76E"/>
    <w:rsid w:val="00550C4D"/>
    <w:rsid w:val="00550FD8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AA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C2"/>
    <w:rsid w:val="005705FA"/>
    <w:rsid w:val="005707A6"/>
    <w:rsid w:val="005707EF"/>
    <w:rsid w:val="005708B6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4FA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85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988"/>
    <w:rsid w:val="00590A9F"/>
    <w:rsid w:val="00590AF3"/>
    <w:rsid w:val="00590E14"/>
    <w:rsid w:val="00590E93"/>
    <w:rsid w:val="00590E98"/>
    <w:rsid w:val="00591051"/>
    <w:rsid w:val="00591057"/>
    <w:rsid w:val="005910B3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4E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0F7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3E2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55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73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BE3"/>
    <w:rsid w:val="005B1D13"/>
    <w:rsid w:val="005B1E12"/>
    <w:rsid w:val="005B21B1"/>
    <w:rsid w:val="005B23F2"/>
    <w:rsid w:val="005B2431"/>
    <w:rsid w:val="005B2473"/>
    <w:rsid w:val="005B266C"/>
    <w:rsid w:val="005B27DB"/>
    <w:rsid w:val="005B2A5A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A87"/>
    <w:rsid w:val="005C2C8F"/>
    <w:rsid w:val="005C2E65"/>
    <w:rsid w:val="005C2EA4"/>
    <w:rsid w:val="005C32FD"/>
    <w:rsid w:val="005C3342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5FF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BE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C7E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2A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3C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CAD"/>
    <w:rsid w:val="005F5D78"/>
    <w:rsid w:val="005F5E15"/>
    <w:rsid w:val="005F5E70"/>
    <w:rsid w:val="005F6082"/>
    <w:rsid w:val="005F627B"/>
    <w:rsid w:val="005F62A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DD2"/>
    <w:rsid w:val="00602061"/>
    <w:rsid w:val="00602267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672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1B9F"/>
    <w:rsid w:val="00612053"/>
    <w:rsid w:val="0061206B"/>
    <w:rsid w:val="0061233A"/>
    <w:rsid w:val="006126FF"/>
    <w:rsid w:val="0061276A"/>
    <w:rsid w:val="00612BBF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01D"/>
    <w:rsid w:val="00616312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3B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BD1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B4F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5D9F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8E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DC1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319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946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3B4"/>
    <w:rsid w:val="006706F8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571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213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DC"/>
    <w:rsid w:val="006832FF"/>
    <w:rsid w:val="0068338D"/>
    <w:rsid w:val="00683459"/>
    <w:rsid w:val="006834DD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88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0D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D3C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94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589"/>
    <w:rsid w:val="006B7C95"/>
    <w:rsid w:val="006B7D2A"/>
    <w:rsid w:val="006B7DFA"/>
    <w:rsid w:val="006B7E62"/>
    <w:rsid w:val="006C0065"/>
    <w:rsid w:val="006C00B9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2EFE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A6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AA3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0C7F"/>
    <w:rsid w:val="006E1079"/>
    <w:rsid w:val="006E1116"/>
    <w:rsid w:val="006E1230"/>
    <w:rsid w:val="006E1581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1F4A"/>
    <w:rsid w:val="006F2040"/>
    <w:rsid w:val="006F2091"/>
    <w:rsid w:val="006F20D7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270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38D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46"/>
    <w:rsid w:val="007049CF"/>
    <w:rsid w:val="00704B63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43B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AF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1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BA7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2D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128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066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5F35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6E0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0A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BF1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6F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44F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381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D8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550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B4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2F6F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56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B8D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5221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6DA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9E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1BE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5F51"/>
    <w:rsid w:val="007F600A"/>
    <w:rsid w:val="007F6266"/>
    <w:rsid w:val="007F6394"/>
    <w:rsid w:val="007F6462"/>
    <w:rsid w:val="007F65B5"/>
    <w:rsid w:val="007F68A6"/>
    <w:rsid w:val="007F69C0"/>
    <w:rsid w:val="007F6A12"/>
    <w:rsid w:val="007F6BA3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72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14"/>
    <w:rsid w:val="0081442E"/>
    <w:rsid w:val="008144DD"/>
    <w:rsid w:val="0081452C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4A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30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ACD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72F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7AF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05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74F"/>
    <w:rsid w:val="0086587F"/>
    <w:rsid w:val="008659F9"/>
    <w:rsid w:val="00865C01"/>
    <w:rsid w:val="00865C40"/>
    <w:rsid w:val="00865C89"/>
    <w:rsid w:val="00865D59"/>
    <w:rsid w:val="00865D96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B4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5D6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1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6D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6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D07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73A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144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6A"/>
    <w:rsid w:val="008A787F"/>
    <w:rsid w:val="008A79F7"/>
    <w:rsid w:val="008A7CB1"/>
    <w:rsid w:val="008A7CB5"/>
    <w:rsid w:val="008A7CE9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D68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2E5"/>
    <w:rsid w:val="008C045A"/>
    <w:rsid w:val="008C0AC1"/>
    <w:rsid w:val="008C0B4F"/>
    <w:rsid w:val="008C0EE4"/>
    <w:rsid w:val="008C0F7D"/>
    <w:rsid w:val="008C0FF8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65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17F"/>
    <w:rsid w:val="008D42B4"/>
    <w:rsid w:val="008D4359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20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87"/>
    <w:rsid w:val="008F2CA7"/>
    <w:rsid w:val="008F2D03"/>
    <w:rsid w:val="008F2D38"/>
    <w:rsid w:val="008F2E2C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05D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EFA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28B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494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CE2"/>
    <w:rsid w:val="00913D8D"/>
    <w:rsid w:val="00913F22"/>
    <w:rsid w:val="00913F27"/>
    <w:rsid w:val="00913F97"/>
    <w:rsid w:val="00913FFF"/>
    <w:rsid w:val="00914101"/>
    <w:rsid w:val="009143C2"/>
    <w:rsid w:val="00914621"/>
    <w:rsid w:val="0091464B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D1D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C96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535"/>
    <w:rsid w:val="00931635"/>
    <w:rsid w:val="00931659"/>
    <w:rsid w:val="0093193E"/>
    <w:rsid w:val="00931A7D"/>
    <w:rsid w:val="00931BCA"/>
    <w:rsid w:val="00931C72"/>
    <w:rsid w:val="00931CF8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8EB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4D3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F15"/>
    <w:rsid w:val="00952208"/>
    <w:rsid w:val="00952298"/>
    <w:rsid w:val="009524E7"/>
    <w:rsid w:val="009525E0"/>
    <w:rsid w:val="0095265C"/>
    <w:rsid w:val="009526CF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3AB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6D2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590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B2B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85F"/>
    <w:rsid w:val="00971D30"/>
    <w:rsid w:val="00971E15"/>
    <w:rsid w:val="00971E4A"/>
    <w:rsid w:val="00971F3E"/>
    <w:rsid w:val="0097252C"/>
    <w:rsid w:val="009727DE"/>
    <w:rsid w:val="009729BF"/>
    <w:rsid w:val="00972A9C"/>
    <w:rsid w:val="00972BA2"/>
    <w:rsid w:val="00972CA3"/>
    <w:rsid w:val="00972CB6"/>
    <w:rsid w:val="00972E8E"/>
    <w:rsid w:val="00972F7D"/>
    <w:rsid w:val="00973001"/>
    <w:rsid w:val="009731C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22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97EFC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25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DE9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02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CB2"/>
    <w:rsid w:val="009B5FBB"/>
    <w:rsid w:val="009B6084"/>
    <w:rsid w:val="009B61B8"/>
    <w:rsid w:val="009B61B9"/>
    <w:rsid w:val="009B637D"/>
    <w:rsid w:val="009B6427"/>
    <w:rsid w:val="009B653C"/>
    <w:rsid w:val="009B655B"/>
    <w:rsid w:val="009B66ED"/>
    <w:rsid w:val="009B6775"/>
    <w:rsid w:val="009B6C6D"/>
    <w:rsid w:val="009B6E32"/>
    <w:rsid w:val="009B6EA4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31C"/>
    <w:rsid w:val="009C0428"/>
    <w:rsid w:val="009C0530"/>
    <w:rsid w:val="009C0711"/>
    <w:rsid w:val="009C07E9"/>
    <w:rsid w:val="009C0EF7"/>
    <w:rsid w:val="009C106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71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591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E6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0F1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45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E3C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4E6F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474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6E81"/>
    <w:rsid w:val="00A07177"/>
    <w:rsid w:val="00A07236"/>
    <w:rsid w:val="00A0735A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568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2F5"/>
    <w:rsid w:val="00A15531"/>
    <w:rsid w:val="00A157EF"/>
    <w:rsid w:val="00A15874"/>
    <w:rsid w:val="00A158EE"/>
    <w:rsid w:val="00A159D7"/>
    <w:rsid w:val="00A15A13"/>
    <w:rsid w:val="00A15CCB"/>
    <w:rsid w:val="00A15D85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53B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BF6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01B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5D8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0F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95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E11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6DF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B3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B5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6DA8"/>
    <w:rsid w:val="00A67077"/>
    <w:rsid w:val="00A670EF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EA1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BE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D42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93B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01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CD5"/>
    <w:rsid w:val="00AB0E8D"/>
    <w:rsid w:val="00AB110F"/>
    <w:rsid w:val="00AB12F5"/>
    <w:rsid w:val="00AB14CA"/>
    <w:rsid w:val="00AB1664"/>
    <w:rsid w:val="00AB169C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4FE9"/>
    <w:rsid w:val="00AB5034"/>
    <w:rsid w:val="00AB5096"/>
    <w:rsid w:val="00AB5354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6FD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80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21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4E9D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7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17"/>
    <w:rsid w:val="00AF0F3E"/>
    <w:rsid w:val="00AF0F62"/>
    <w:rsid w:val="00AF0FFF"/>
    <w:rsid w:val="00AF11C3"/>
    <w:rsid w:val="00AF1229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539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612"/>
    <w:rsid w:val="00B00888"/>
    <w:rsid w:val="00B00977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3D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06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CA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39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B7D"/>
    <w:rsid w:val="00B35D3F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37F1B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CD4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C1B"/>
    <w:rsid w:val="00B43F1F"/>
    <w:rsid w:val="00B43F6D"/>
    <w:rsid w:val="00B440AF"/>
    <w:rsid w:val="00B440BE"/>
    <w:rsid w:val="00B44174"/>
    <w:rsid w:val="00B441C9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5CC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8BF"/>
    <w:rsid w:val="00B639C8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82"/>
    <w:rsid w:val="00B80C66"/>
    <w:rsid w:val="00B80CBC"/>
    <w:rsid w:val="00B80E83"/>
    <w:rsid w:val="00B8107B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3DA"/>
    <w:rsid w:val="00B836BE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8E0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EF8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95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D6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259"/>
    <w:rsid w:val="00BA335B"/>
    <w:rsid w:val="00BA347A"/>
    <w:rsid w:val="00BA368D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19"/>
    <w:rsid w:val="00BB47D5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BE4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9C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794"/>
    <w:rsid w:val="00BC5BB5"/>
    <w:rsid w:val="00BC5CDA"/>
    <w:rsid w:val="00BC5E60"/>
    <w:rsid w:val="00BC5F78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18B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5D6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291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A90"/>
    <w:rsid w:val="00BD4B69"/>
    <w:rsid w:val="00BD4BEE"/>
    <w:rsid w:val="00BD4C28"/>
    <w:rsid w:val="00BD4C3A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35A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5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851"/>
    <w:rsid w:val="00C05FAF"/>
    <w:rsid w:val="00C06252"/>
    <w:rsid w:val="00C0662E"/>
    <w:rsid w:val="00C06856"/>
    <w:rsid w:val="00C06942"/>
    <w:rsid w:val="00C06944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144"/>
    <w:rsid w:val="00C1235C"/>
    <w:rsid w:val="00C1237B"/>
    <w:rsid w:val="00C123EB"/>
    <w:rsid w:val="00C12597"/>
    <w:rsid w:val="00C12611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62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815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6B2"/>
    <w:rsid w:val="00C41755"/>
    <w:rsid w:val="00C417C6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7CC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C0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4FD9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67592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40E"/>
    <w:rsid w:val="00C7162A"/>
    <w:rsid w:val="00C71A68"/>
    <w:rsid w:val="00C71B58"/>
    <w:rsid w:val="00C71C33"/>
    <w:rsid w:val="00C71DA0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01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6A5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96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953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9CF"/>
    <w:rsid w:val="00CA7A89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9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AB4"/>
    <w:rsid w:val="00CC2BE9"/>
    <w:rsid w:val="00CC32CD"/>
    <w:rsid w:val="00CC345C"/>
    <w:rsid w:val="00CC3674"/>
    <w:rsid w:val="00CC39C2"/>
    <w:rsid w:val="00CC3A89"/>
    <w:rsid w:val="00CC3A96"/>
    <w:rsid w:val="00CC3AB5"/>
    <w:rsid w:val="00CC3BBD"/>
    <w:rsid w:val="00CC3CBB"/>
    <w:rsid w:val="00CC3CCB"/>
    <w:rsid w:val="00CC3D2B"/>
    <w:rsid w:val="00CC4122"/>
    <w:rsid w:val="00CC41E4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2CB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8D1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782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78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B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0B"/>
    <w:rsid w:val="00D0651F"/>
    <w:rsid w:val="00D06672"/>
    <w:rsid w:val="00D06695"/>
    <w:rsid w:val="00D066CB"/>
    <w:rsid w:val="00D0676C"/>
    <w:rsid w:val="00D06848"/>
    <w:rsid w:val="00D06894"/>
    <w:rsid w:val="00D06A88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FFD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8E3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4EB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4FC7"/>
    <w:rsid w:val="00D255DF"/>
    <w:rsid w:val="00D255F3"/>
    <w:rsid w:val="00D25715"/>
    <w:rsid w:val="00D257EE"/>
    <w:rsid w:val="00D25990"/>
    <w:rsid w:val="00D25BEE"/>
    <w:rsid w:val="00D25C00"/>
    <w:rsid w:val="00D25D54"/>
    <w:rsid w:val="00D25E23"/>
    <w:rsid w:val="00D25F78"/>
    <w:rsid w:val="00D260BB"/>
    <w:rsid w:val="00D2646B"/>
    <w:rsid w:val="00D26985"/>
    <w:rsid w:val="00D26BAA"/>
    <w:rsid w:val="00D26BC4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CE3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8C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17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4C4"/>
    <w:rsid w:val="00D4774C"/>
    <w:rsid w:val="00D47935"/>
    <w:rsid w:val="00D47972"/>
    <w:rsid w:val="00D47980"/>
    <w:rsid w:val="00D47BB0"/>
    <w:rsid w:val="00D47BD8"/>
    <w:rsid w:val="00D47C0A"/>
    <w:rsid w:val="00D47CC5"/>
    <w:rsid w:val="00D47E8A"/>
    <w:rsid w:val="00D50028"/>
    <w:rsid w:val="00D50157"/>
    <w:rsid w:val="00D5028A"/>
    <w:rsid w:val="00D505EA"/>
    <w:rsid w:val="00D50652"/>
    <w:rsid w:val="00D506B4"/>
    <w:rsid w:val="00D5089D"/>
    <w:rsid w:val="00D5091A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139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EF1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1CC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CF7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B23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BC2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9C4"/>
    <w:rsid w:val="00D93DE0"/>
    <w:rsid w:val="00D93E7E"/>
    <w:rsid w:val="00D93FF5"/>
    <w:rsid w:val="00D9423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2F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1E6"/>
    <w:rsid w:val="00DB4201"/>
    <w:rsid w:val="00DB4392"/>
    <w:rsid w:val="00DB46BC"/>
    <w:rsid w:val="00DB4775"/>
    <w:rsid w:val="00DB48A9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2AF"/>
    <w:rsid w:val="00DB63E6"/>
    <w:rsid w:val="00DB6448"/>
    <w:rsid w:val="00DB668D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C6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78A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1C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5A7"/>
    <w:rsid w:val="00DC6698"/>
    <w:rsid w:val="00DC669E"/>
    <w:rsid w:val="00DC66BC"/>
    <w:rsid w:val="00DC67A4"/>
    <w:rsid w:val="00DC67B5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CC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E5C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5FB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72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E5E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25"/>
    <w:rsid w:val="00DE56A2"/>
    <w:rsid w:val="00DE5796"/>
    <w:rsid w:val="00DE59FF"/>
    <w:rsid w:val="00DE5B51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7A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E8A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AF6"/>
    <w:rsid w:val="00DF4DF8"/>
    <w:rsid w:val="00DF4E0B"/>
    <w:rsid w:val="00DF4EED"/>
    <w:rsid w:val="00DF4F8F"/>
    <w:rsid w:val="00DF4F9C"/>
    <w:rsid w:val="00DF5212"/>
    <w:rsid w:val="00DF527F"/>
    <w:rsid w:val="00DF5329"/>
    <w:rsid w:val="00DF5425"/>
    <w:rsid w:val="00DF55CD"/>
    <w:rsid w:val="00DF5662"/>
    <w:rsid w:val="00DF575E"/>
    <w:rsid w:val="00DF5796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695"/>
    <w:rsid w:val="00DF67A6"/>
    <w:rsid w:val="00DF682B"/>
    <w:rsid w:val="00DF6AAE"/>
    <w:rsid w:val="00DF6C03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674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589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9B9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8F2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2F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7D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807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2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2D3F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3F56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5E"/>
    <w:rsid w:val="00E661C4"/>
    <w:rsid w:val="00E6629D"/>
    <w:rsid w:val="00E662F5"/>
    <w:rsid w:val="00E665B7"/>
    <w:rsid w:val="00E6669D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34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48"/>
    <w:rsid w:val="00E81055"/>
    <w:rsid w:val="00E811DB"/>
    <w:rsid w:val="00E812B1"/>
    <w:rsid w:val="00E8177D"/>
    <w:rsid w:val="00E8178E"/>
    <w:rsid w:val="00E817D9"/>
    <w:rsid w:val="00E81903"/>
    <w:rsid w:val="00E81A03"/>
    <w:rsid w:val="00E81A7C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64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14F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9F"/>
    <w:rsid w:val="00EA21CB"/>
    <w:rsid w:val="00EA237D"/>
    <w:rsid w:val="00EA25D4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52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4FD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4EB8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782"/>
    <w:rsid w:val="00EC6A40"/>
    <w:rsid w:val="00EC6A69"/>
    <w:rsid w:val="00EC6B80"/>
    <w:rsid w:val="00EC6D6B"/>
    <w:rsid w:val="00EC7388"/>
    <w:rsid w:val="00EC7405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0E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C1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D93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006"/>
    <w:rsid w:val="00EE51F7"/>
    <w:rsid w:val="00EE5C15"/>
    <w:rsid w:val="00EE5C60"/>
    <w:rsid w:val="00EE5CAE"/>
    <w:rsid w:val="00EE5CC3"/>
    <w:rsid w:val="00EE5EE2"/>
    <w:rsid w:val="00EE5FE5"/>
    <w:rsid w:val="00EE60B3"/>
    <w:rsid w:val="00EE66FE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494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CC9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3C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35"/>
    <w:rsid w:val="00F04056"/>
    <w:rsid w:val="00F04131"/>
    <w:rsid w:val="00F04189"/>
    <w:rsid w:val="00F041C6"/>
    <w:rsid w:val="00F04361"/>
    <w:rsid w:val="00F043A0"/>
    <w:rsid w:val="00F0443E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2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E43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14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EFC"/>
    <w:rsid w:val="00F37FE1"/>
    <w:rsid w:val="00F405B7"/>
    <w:rsid w:val="00F405DC"/>
    <w:rsid w:val="00F406AA"/>
    <w:rsid w:val="00F4084D"/>
    <w:rsid w:val="00F4087E"/>
    <w:rsid w:val="00F4092B"/>
    <w:rsid w:val="00F40A2B"/>
    <w:rsid w:val="00F40A37"/>
    <w:rsid w:val="00F40BD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4E2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319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5F3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3F55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29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4F57"/>
    <w:rsid w:val="00F656C9"/>
    <w:rsid w:val="00F65818"/>
    <w:rsid w:val="00F6588D"/>
    <w:rsid w:val="00F658A3"/>
    <w:rsid w:val="00F65910"/>
    <w:rsid w:val="00F65BC7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826"/>
    <w:rsid w:val="00F67984"/>
    <w:rsid w:val="00F67AB2"/>
    <w:rsid w:val="00F67B99"/>
    <w:rsid w:val="00F67BC7"/>
    <w:rsid w:val="00F67C20"/>
    <w:rsid w:val="00F7029C"/>
    <w:rsid w:val="00F70462"/>
    <w:rsid w:val="00F70607"/>
    <w:rsid w:val="00F7074C"/>
    <w:rsid w:val="00F707BF"/>
    <w:rsid w:val="00F70A70"/>
    <w:rsid w:val="00F70B6E"/>
    <w:rsid w:val="00F7109D"/>
    <w:rsid w:val="00F71372"/>
    <w:rsid w:val="00F714B5"/>
    <w:rsid w:val="00F714B7"/>
    <w:rsid w:val="00F718CF"/>
    <w:rsid w:val="00F71B89"/>
    <w:rsid w:val="00F71D7D"/>
    <w:rsid w:val="00F71F4D"/>
    <w:rsid w:val="00F71FAB"/>
    <w:rsid w:val="00F72102"/>
    <w:rsid w:val="00F72107"/>
    <w:rsid w:val="00F721BE"/>
    <w:rsid w:val="00F722A6"/>
    <w:rsid w:val="00F722B1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3F77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0A2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20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EC7"/>
    <w:rsid w:val="00FA3F1B"/>
    <w:rsid w:val="00FA4005"/>
    <w:rsid w:val="00FA42BD"/>
    <w:rsid w:val="00FA42C6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A53"/>
    <w:rsid w:val="00FB6B92"/>
    <w:rsid w:val="00FB6D21"/>
    <w:rsid w:val="00FB7045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EBB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D64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792"/>
    <w:rsid w:val="00FC688E"/>
    <w:rsid w:val="00FC6A38"/>
    <w:rsid w:val="00FC6AA5"/>
    <w:rsid w:val="00FC6B46"/>
    <w:rsid w:val="00FC6D41"/>
    <w:rsid w:val="00FC6DC4"/>
    <w:rsid w:val="00FC705D"/>
    <w:rsid w:val="00FC7123"/>
    <w:rsid w:val="00FC7174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644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1EF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DD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E82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B71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6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079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D9A0549"/>
    <w:rsid w:val="142FE424"/>
    <w:rsid w:val="3F4F78A1"/>
    <w:rsid w:val="40F27627"/>
    <w:rsid w:val="61A5CE7C"/>
    <w:rsid w:val="77CCA347"/>
    <w:rsid w:val="7943F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1D4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uiPriority w:val="35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TAN">
    <w:name w:val="TAN"/>
    <w:basedOn w:val="Normal"/>
    <w:link w:val="TANChar"/>
    <w:qFormat/>
    <w:rsid w:val="000F705B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rsid w:val="000F705B"/>
    <w:rPr>
      <w:rFonts w:ascii="Arial" w:eastAsia="SimSun" w:hAnsi="Arial"/>
      <w:sz w:val="18"/>
      <w:lang w:val="en-GB"/>
    </w:rPr>
  </w:style>
  <w:style w:type="table" w:styleId="TableGridLight">
    <w:name w:val="Grid Table Light"/>
    <w:basedOn w:val="TableNormal"/>
    <w:uiPriority w:val="40"/>
    <w:rsid w:val="00E961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21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53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8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0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9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26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84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3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8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163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23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338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96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930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29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98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2B948-E5BD-4879-A3E3-CB9B9B9BDF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4515A1-2DCF-4835-BCE3-94CD40446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55B09-91D3-4D56-B0C9-281673E741C2}">
  <ds:schemaRefs>
    <ds:schemaRef ds:uri="http://purl.org/dc/elements/1.1/"/>
    <ds:schemaRef ds:uri="http://www.w3.org/XML/1998/namespace"/>
    <ds:schemaRef ds:uri="http://purl.org/dc/terms/"/>
    <ds:schemaRef ds:uri="ab813fb6-1347-4985-ab36-6575371b00b3"/>
    <ds:schemaRef ds:uri="2ff76fbf-12b9-4337-ad3b-122e2d975ad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770</TotalTime>
  <Pages>7</Pages>
  <Words>2760</Words>
  <Characters>15654</Characters>
  <Application>Microsoft Office Word</Application>
  <DocSecurity>0</DocSecurity>
  <Lines>130</Lines>
  <Paragraphs>36</Paragraphs>
  <ScaleCrop>false</ScaleCrop>
  <Company/>
  <LinksUpToDate>false</LinksUpToDate>
  <CharactersWithSpaces>18378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907</cp:revision>
  <cp:lastPrinted>2013-05-13T15:37:00Z</cp:lastPrinted>
  <dcterms:created xsi:type="dcterms:W3CDTF">2019-11-18T15:31:00Z</dcterms:created>
  <dcterms:modified xsi:type="dcterms:W3CDTF">2021-04-06T10:28:00Z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